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BF0C" w14:textId="4E61CCFA" w:rsidR="00A364B3" w:rsidRPr="00F757BB" w:rsidRDefault="00A364B3">
      <w:pPr>
        <w:rPr>
          <w:rFonts w:cstheme="minorHAnsi"/>
        </w:rPr>
      </w:pPr>
    </w:p>
    <w:p w14:paraId="1901810B" w14:textId="69C03DE3" w:rsidR="00D362A6" w:rsidRPr="00F757BB" w:rsidRDefault="00D362A6">
      <w:pPr>
        <w:rPr>
          <w:rFonts w:cstheme="minorHAnsi"/>
        </w:rPr>
      </w:pPr>
    </w:p>
    <w:p w14:paraId="0F1324D4" w14:textId="6C789A0D" w:rsidR="00D362A6" w:rsidRPr="00F757BB" w:rsidRDefault="00D362A6">
      <w:pPr>
        <w:rPr>
          <w:rFonts w:cstheme="minorHAnsi"/>
        </w:rPr>
      </w:pPr>
    </w:p>
    <w:p w14:paraId="69BAD809" w14:textId="2CC334CE" w:rsidR="00D362A6" w:rsidRPr="002D21B5" w:rsidRDefault="009702BB" w:rsidP="00D362A6">
      <w:pPr>
        <w:spacing w:line="360" w:lineRule="auto"/>
        <w:jc w:val="right"/>
        <w:rPr>
          <w:rFonts w:cstheme="minorHAnsi"/>
          <w:b/>
          <w:bCs/>
          <w:sz w:val="40"/>
          <w:szCs w:val="40"/>
        </w:rPr>
      </w:pPr>
      <w:proofErr w:type="spellStart"/>
      <w:r>
        <w:rPr>
          <w:rFonts w:cstheme="minorHAnsi"/>
          <w:b/>
          <w:bCs/>
          <w:sz w:val="40"/>
          <w:szCs w:val="40"/>
        </w:rPr>
        <w:t>Ā</w:t>
      </w:r>
      <w:r w:rsidR="00D362A6" w:rsidRPr="002D21B5">
        <w:rPr>
          <w:rFonts w:cstheme="minorHAnsi"/>
          <w:b/>
          <w:bCs/>
          <w:sz w:val="40"/>
          <w:szCs w:val="40"/>
        </w:rPr>
        <w:t>tiawa</w:t>
      </w:r>
      <w:proofErr w:type="spellEnd"/>
      <w:r w:rsidR="00D362A6" w:rsidRPr="002D21B5">
        <w:rPr>
          <w:rFonts w:cstheme="minorHAnsi"/>
          <w:b/>
          <w:bCs/>
          <w:sz w:val="40"/>
          <w:szCs w:val="40"/>
        </w:rPr>
        <w:t xml:space="preserve"> Toa Hauora Partnership Board</w:t>
      </w:r>
    </w:p>
    <w:p w14:paraId="0FA3BC43" w14:textId="1A03363A" w:rsidR="00D362A6" w:rsidRPr="002D21B5" w:rsidRDefault="00D362A6" w:rsidP="00D362A6">
      <w:pPr>
        <w:spacing w:line="360" w:lineRule="auto"/>
        <w:jc w:val="right"/>
        <w:rPr>
          <w:rFonts w:cstheme="minorHAnsi"/>
          <w:b/>
          <w:bCs/>
          <w:sz w:val="40"/>
          <w:szCs w:val="40"/>
        </w:rPr>
      </w:pPr>
      <w:r w:rsidRPr="002D21B5">
        <w:rPr>
          <w:rFonts w:cstheme="minorHAnsi"/>
          <w:b/>
          <w:bCs/>
          <w:sz w:val="40"/>
          <w:szCs w:val="40"/>
        </w:rPr>
        <w:t xml:space="preserve">Expression of Interest </w:t>
      </w:r>
    </w:p>
    <w:p w14:paraId="0844059F" w14:textId="633744BC" w:rsidR="00D362A6" w:rsidRPr="002D21B5" w:rsidRDefault="00D362A6" w:rsidP="00D362A6">
      <w:pPr>
        <w:spacing w:line="360" w:lineRule="auto"/>
        <w:jc w:val="right"/>
        <w:rPr>
          <w:rFonts w:cstheme="minorHAnsi"/>
          <w:b/>
          <w:bCs/>
          <w:sz w:val="40"/>
          <w:szCs w:val="40"/>
        </w:rPr>
      </w:pPr>
      <w:r w:rsidRPr="002D21B5">
        <w:rPr>
          <w:rFonts w:cstheme="minorHAnsi"/>
          <w:b/>
          <w:bCs/>
          <w:sz w:val="40"/>
          <w:szCs w:val="40"/>
        </w:rPr>
        <w:t>Information Pack</w:t>
      </w:r>
    </w:p>
    <w:p w14:paraId="5A54DA6E" w14:textId="044C8AA7" w:rsidR="00D362A6" w:rsidRPr="002D21B5" w:rsidRDefault="00D362A6" w:rsidP="00D362A6">
      <w:pPr>
        <w:spacing w:line="360" w:lineRule="auto"/>
        <w:jc w:val="right"/>
        <w:rPr>
          <w:rFonts w:cstheme="minorHAnsi"/>
          <w:b/>
          <w:bCs/>
          <w:sz w:val="40"/>
          <w:szCs w:val="40"/>
        </w:rPr>
      </w:pPr>
    </w:p>
    <w:p w14:paraId="076FD03C" w14:textId="67943DAD" w:rsidR="00D362A6" w:rsidRPr="002D21B5" w:rsidRDefault="00D362A6" w:rsidP="00D362A6">
      <w:pPr>
        <w:spacing w:line="360" w:lineRule="auto"/>
        <w:jc w:val="right"/>
        <w:rPr>
          <w:rFonts w:cstheme="minorHAnsi"/>
          <w:b/>
          <w:bCs/>
          <w:sz w:val="40"/>
          <w:szCs w:val="40"/>
        </w:rPr>
      </w:pPr>
    </w:p>
    <w:p w14:paraId="3D0EF24F" w14:textId="0172A016" w:rsidR="00D362A6" w:rsidRPr="002D21B5" w:rsidRDefault="00D362A6" w:rsidP="00D362A6">
      <w:pPr>
        <w:spacing w:line="360" w:lineRule="auto"/>
        <w:jc w:val="right"/>
        <w:rPr>
          <w:rFonts w:cstheme="minorHAnsi"/>
          <w:b/>
          <w:bCs/>
          <w:sz w:val="40"/>
          <w:szCs w:val="40"/>
        </w:rPr>
      </w:pPr>
    </w:p>
    <w:p w14:paraId="2574283D" w14:textId="74386122" w:rsidR="00D362A6" w:rsidRPr="002D21B5" w:rsidRDefault="00D362A6" w:rsidP="00D362A6">
      <w:pPr>
        <w:spacing w:line="360" w:lineRule="auto"/>
        <w:jc w:val="right"/>
        <w:rPr>
          <w:rFonts w:cstheme="minorHAnsi"/>
          <w:b/>
          <w:bCs/>
          <w:sz w:val="40"/>
          <w:szCs w:val="40"/>
        </w:rPr>
      </w:pPr>
    </w:p>
    <w:p w14:paraId="3A4317B1" w14:textId="77777777" w:rsidR="002D21B5" w:rsidRDefault="002D21B5" w:rsidP="00D362A6">
      <w:pPr>
        <w:spacing w:line="360" w:lineRule="auto"/>
        <w:jc w:val="right"/>
        <w:rPr>
          <w:rFonts w:cstheme="minorHAnsi"/>
          <w:b/>
          <w:bCs/>
          <w:sz w:val="40"/>
          <w:szCs w:val="40"/>
        </w:rPr>
      </w:pPr>
    </w:p>
    <w:p w14:paraId="417BB7EA" w14:textId="77777777" w:rsidR="002D21B5" w:rsidRDefault="002D21B5" w:rsidP="00D362A6">
      <w:pPr>
        <w:spacing w:line="360" w:lineRule="auto"/>
        <w:jc w:val="right"/>
        <w:rPr>
          <w:rFonts w:cstheme="minorHAnsi"/>
          <w:b/>
          <w:bCs/>
          <w:sz w:val="40"/>
          <w:szCs w:val="40"/>
        </w:rPr>
      </w:pPr>
    </w:p>
    <w:p w14:paraId="5EA688FF" w14:textId="77777777" w:rsidR="002D21B5" w:rsidRDefault="002D21B5" w:rsidP="00D362A6">
      <w:pPr>
        <w:spacing w:line="360" w:lineRule="auto"/>
        <w:jc w:val="right"/>
        <w:rPr>
          <w:rFonts w:cstheme="minorHAnsi"/>
          <w:b/>
          <w:bCs/>
          <w:sz w:val="40"/>
          <w:szCs w:val="40"/>
        </w:rPr>
      </w:pPr>
    </w:p>
    <w:p w14:paraId="50DD9C52" w14:textId="77777777" w:rsidR="002D21B5" w:rsidRDefault="002D21B5" w:rsidP="00D362A6">
      <w:pPr>
        <w:spacing w:line="360" w:lineRule="auto"/>
        <w:jc w:val="right"/>
        <w:rPr>
          <w:rFonts w:cstheme="minorHAnsi"/>
          <w:b/>
          <w:bCs/>
          <w:sz w:val="40"/>
          <w:szCs w:val="40"/>
        </w:rPr>
      </w:pPr>
    </w:p>
    <w:p w14:paraId="2EFCEA22" w14:textId="77777777" w:rsidR="002D21B5" w:rsidRDefault="002D21B5" w:rsidP="00D362A6">
      <w:pPr>
        <w:spacing w:line="360" w:lineRule="auto"/>
        <w:jc w:val="right"/>
        <w:rPr>
          <w:rFonts w:cstheme="minorHAnsi"/>
          <w:b/>
          <w:bCs/>
          <w:sz w:val="40"/>
          <w:szCs w:val="40"/>
        </w:rPr>
      </w:pPr>
    </w:p>
    <w:p w14:paraId="494A118B" w14:textId="77777777" w:rsidR="002D21B5" w:rsidRDefault="002D21B5" w:rsidP="002D21B5">
      <w:pPr>
        <w:spacing w:line="360" w:lineRule="auto"/>
        <w:rPr>
          <w:rFonts w:cstheme="minorHAnsi"/>
          <w:b/>
          <w:bCs/>
          <w:sz w:val="40"/>
          <w:szCs w:val="40"/>
        </w:rPr>
      </w:pPr>
    </w:p>
    <w:p w14:paraId="5CA23DA6" w14:textId="77777777" w:rsidR="002D21B5" w:rsidRDefault="002D21B5" w:rsidP="00D362A6">
      <w:pPr>
        <w:spacing w:line="360" w:lineRule="auto"/>
        <w:jc w:val="right"/>
        <w:rPr>
          <w:rFonts w:cstheme="minorHAnsi"/>
          <w:b/>
          <w:bCs/>
          <w:sz w:val="40"/>
          <w:szCs w:val="40"/>
        </w:rPr>
      </w:pPr>
    </w:p>
    <w:p w14:paraId="31F34ACE" w14:textId="0BC1D214" w:rsidR="00D362A6" w:rsidRPr="002D21B5" w:rsidRDefault="0080772F" w:rsidP="00D362A6">
      <w:pPr>
        <w:spacing w:line="360" w:lineRule="auto"/>
        <w:jc w:val="right"/>
        <w:rPr>
          <w:rFonts w:cstheme="minorHAnsi"/>
          <w:b/>
          <w:bCs/>
          <w:sz w:val="40"/>
          <w:szCs w:val="40"/>
        </w:rPr>
      </w:pPr>
      <w:r>
        <w:rPr>
          <w:rFonts w:cstheme="minorHAnsi"/>
          <w:b/>
          <w:bCs/>
          <w:sz w:val="40"/>
          <w:szCs w:val="40"/>
        </w:rPr>
        <w:t>January 2022</w:t>
      </w:r>
    </w:p>
    <w:p w14:paraId="439D30B3" w14:textId="00621740" w:rsidR="00D362A6" w:rsidRPr="00F757BB" w:rsidRDefault="00D362A6" w:rsidP="00D362A6">
      <w:pPr>
        <w:spacing w:line="360" w:lineRule="auto"/>
        <w:jc w:val="right"/>
        <w:rPr>
          <w:rFonts w:cstheme="minorHAnsi"/>
        </w:rPr>
      </w:pPr>
    </w:p>
    <w:p w14:paraId="4E22AC05" w14:textId="232E1762" w:rsidR="00D362A6" w:rsidRPr="00F757BB" w:rsidRDefault="00D362A6" w:rsidP="00D362A6">
      <w:pPr>
        <w:spacing w:line="360" w:lineRule="auto"/>
        <w:jc w:val="right"/>
        <w:rPr>
          <w:rFonts w:cstheme="minorHAnsi"/>
        </w:rPr>
      </w:pPr>
    </w:p>
    <w:p w14:paraId="3A43CB1E" w14:textId="55D4006F" w:rsidR="00D362A6" w:rsidRPr="00F757BB" w:rsidRDefault="00D362A6" w:rsidP="00D362A6">
      <w:pPr>
        <w:spacing w:line="360" w:lineRule="auto"/>
        <w:jc w:val="right"/>
        <w:rPr>
          <w:rFonts w:cstheme="minorHAnsi"/>
        </w:rPr>
      </w:pPr>
    </w:p>
    <w:p w14:paraId="4121878D" w14:textId="3E5A1546" w:rsidR="00D362A6" w:rsidRPr="00F757BB" w:rsidRDefault="00D362A6">
      <w:pPr>
        <w:rPr>
          <w:rFonts w:cstheme="minorHAnsi"/>
        </w:rPr>
      </w:pPr>
      <w:r w:rsidRPr="00F757BB">
        <w:rPr>
          <w:rFonts w:cstheme="minorHAnsi"/>
        </w:rPr>
        <w:br w:type="page"/>
      </w:r>
    </w:p>
    <w:p w14:paraId="20EEEB3C" w14:textId="3287FF88" w:rsidR="00D362A6" w:rsidRPr="002D21B5" w:rsidRDefault="00D362A6" w:rsidP="00D362A6">
      <w:pPr>
        <w:spacing w:line="360" w:lineRule="auto"/>
        <w:rPr>
          <w:rFonts w:cstheme="minorHAnsi"/>
          <w:b/>
          <w:bCs/>
          <w:sz w:val="28"/>
          <w:szCs w:val="28"/>
        </w:rPr>
      </w:pPr>
      <w:r w:rsidRPr="002D21B5">
        <w:rPr>
          <w:rFonts w:cstheme="minorHAnsi"/>
          <w:b/>
          <w:bCs/>
          <w:sz w:val="28"/>
          <w:szCs w:val="28"/>
        </w:rPr>
        <w:lastRenderedPageBreak/>
        <w:t xml:space="preserve">BACKGROUND </w:t>
      </w:r>
    </w:p>
    <w:p w14:paraId="5B73A51F" w14:textId="702A337E" w:rsidR="00784BFE" w:rsidRPr="00F757BB" w:rsidRDefault="00784BFE" w:rsidP="00784BFE">
      <w:pPr>
        <w:spacing w:line="360" w:lineRule="auto"/>
        <w:rPr>
          <w:rFonts w:cstheme="minorHAnsi"/>
          <w:lang w:val="en-US"/>
        </w:rPr>
      </w:pPr>
      <w:r w:rsidRPr="00F757BB">
        <w:rPr>
          <w:rFonts w:cstheme="minorHAnsi"/>
          <w:lang w:val="en-US"/>
        </w:rPr>
        <w:t>In 2018 the New Zealand Government commissioned the Health and Disability System Review to   identify   how   to   strengthen   the   health   system   to   ensure   every   New   Zealander   can access the right care at the right time.</w:t>
      </w:r>
    </w:p>
    <w:p w14:paraId="75B41F0C" w14:textId="77777777" w:rsidR="00784BFE" w:rsidRPr="00F757BB" w:rsidRDefault="00784BFE" w:rsidP="00784BFE">
      <w:pPr>
        <w:spacing w:line="360" w:lineRule="auto"/>
        <w:rPr>
          <w:rFonts w:cstheme="minorHAnsi"/>
          <w:lang w:val="en-US"/>
        </w:rPr>
      </w:pPr>
    </w:p>
    <w:p w14:paraId="7E926E99" w14:textId="1E066096" w:rsidR="00784BFE" w:rsidRPr="00F757BB" w:rsidRDefault="00784BFE" w:rsidP="00784BFE">
      <w:pPr>
        <w:spacing w:line="360" w:lineRule="auto"/>
        <w:rPr>
          <w:rFonts w:cstheme="minorHAnsi"/>
          <w:lang w:val="en-US"/>
        </w:rPr>
      </w:pPr>
      <w:r w:rsidRPr="00F757BB">
        <w:rPr>
          <w:rFonts w:cstheme="minorHAnsi"/>
          <w:lang w:val="en-US"/>
        </w:rPr>
        <w:t>A comprehensive process of consultation and engagement with a diverse group of communities and stakeholders occurred throughout New Zealand and the final report was passed to government in March 2020.</w:t>
      </w:r>
    </w:p>
    <w:p w14:paraId="2941EBD1" w14:textId="77777777" w:rsidR="00784BFE" w:rsidRPr="00F757BB" w:rsidRDefault="00784BFE" w:rsidP="00784BFE">
      <w:pPr>
        <w:spacing w:line="360" w:lineRule="auto"/>
        <w:rPr>
          <w:rFonts w:cstheme="minorHAnsi"/>
          <w:lang w:val="en-US"/>
        </w:rPr>
      </w:pPr>
    </w:p>
    <w:p w14:paraId="5B777DA0" w14:textId="2E0FD3EC" w:rsidR="00784BFE" w:rsidRPr="00F757BB" w:rsidRDefault="00784BFE" w:rsidP="00784BFE">
      <w:pPr>
        <w:spacing w:line="360" w:lineRule="auto"/>
        <w:rPr>
          <w:rFonts w:cstheme="minorHAnsi"/>
          <w:lang w:val="en-US"/>
        </w:rPr>
      </w:pPr>
      <w:r w:rsidRPr="00F757BB">
        <w:rPr>
          <w:rFonts w:cstheme="minorHAnsi"/>
          <w:lang w:val="en-US"/>
        </w:rPr>
        <w:t>In summary, the review confirmed the following:</w:t>
      </w:r>
    </w:p>
    <w:p w14:paraId="121B37CC" w14:textId="77777777" w:rsidR="00784BFE" w:rsidRPr="00F757BB" w:rsidRDefault="00784BFE" w:rsidP="00784BFE">
      <w:pPr>
        <w:numPr>
          <w:ilvl w:val="0"/>
          <w:numId w:val="5"/>
        </w:numPr>
        <w:spacing w:line="360" w:lineRule="auto"/>
        <w:rPr>
          <w:rFonts w:cstheme="minorHAnsi"/>
          <w:lang w:val="en-US"/>
        </w:rPr>
      </w:pPr>
      <w:r w:rsidRPr="00F757BB">
        <w:rPr>
          <w:rFonts w:cstheme="minorHAnsi"/>
          <w:lang w:val="en-US"/>
        </w:rPr>
        <w:t>The needs of Māori have not been served well and Māori continue to have persistently poorer health outcomes</w:t>
      </w:r>
    </w:p>
    <w:p w14:paraId="39384A54" w14:textId="77777777" w:rsidR="00784BFE" w:rsidRPr="00F757BB" w:rsidRDefault="00784BFE" w:rsidP="00784BFE">
      <w:pPr>
        <w:numPr>
          <w:ilvl w:val="0"/>
          <w:numId w:val="5"/>
        </w:numPr>
        <w:spacing w:line="360" w:lineRule="auto"/>
        <w:rPr>
          <w:rFonts w:cstheme="minorHAnsi"/>
          <w:lang w:val="en-US"/>
        </w:rPr>
      </w:pPr>
      <w:r w:rsidRPr="00F757BB">
        <w:rPr>
          <w:rFonts w:cstheme="minorHAnsi"/>
          <w:lang w:val="en-US"/>
        </w:rPr>
        <w:t>Pasifika and a number of priority populations have also been underserved</w:t>
      </w:r>
    </w:p>
    <w:p w14:paraId="3F883B5A" w14:textId="77777777" w:rsidR="00784BFE" w:rsidRPr="00F757BB" w:rsidRDefault="00784BFE" w:rsidP="00784BFE">
      <w:pPr>
        <w:numPr>
          <w:ilvl w:val="0"/>
          <w:numId w:val="5"/>
        </w:numPr>
        <w:spacing w:line="360" w:lineRule="auto"/>
        <w:rPr>
          <w:rFonts w:cstheme="minorHAnsi"/>
          <w:lang w:val="en-US"/>
        </w:rPr>
      </w:pPr>
      <w:r w:rsidRPr="00F757BB">
        <w:rPr>
          <w:rFonts w:cstheme="minorHAnsi"/>
          <w:lang w:val="en-US"/>
        </w:rPr>
        <w:t xml:space="preserve">Consumer preferences of where and how services should be delivered has consistently not been met </w:t>
      </w:r>
    </w:p>
    <w:p w14:paraId="6859C66E" w14:textId="77777777" w:rsidR="00784BFE" w:rsidRPr="00F757BB" w:rsidRDefault="00784BFE" w:rsidP="00784BFE">
      <w:pPr>
        <w:numPr>
          <w:ilvl w:val="0"/>
          <w:numId w:val="5"/>
        </w:numPr>
        <w:spacing w:line="360" w:lineRule="auto"/>
        <w:rPr>
          <w:rFonts w:cstheme="minorHAnsi"/>
          <w:lang w:val="en-US"/>
        </w:rPr>
      </w:pPr>
      <w:r w:rsidRPr="00F757BB">
        <w:rPr>
          <w:rFonts w:cstheme="minorHAnsi"/>
          <w:lang w:val="en-US"/>
        </w:rPr>
        <w:t>The system is very fragmented, overly complicated and</w:t>
      </w:r>
    </w:p>
    <w:p w14:paraId="44AAC121" w14:textId="35C13AC0" w:rsidR="00784BFE" w:rsidRPr="00F757BB" w:rsidRDefault="00784BFE" w:rsidP="00784BFE">
      <w:pPr>
        <w:numPr>
          <w:ilvl w:val="0"/>
          <w:numId w:val="5"/>
        </w:numPr>
        <w:spacing w:line="360" w:lineRule="auto"/>
        <w:rPr>
          <w:rFonts w:cstheme="minorHAnsi"/>
          <w:lang w:val="en-US"/>
        </w:rPr>
      </w:pPr>
      <w:r w:rsidRPr="00F757BB">
        <w:rPr>
          <w:rFonts w:cstheme="minorHAnsi"/>
          <w:lang w:val="en-US"/>
        </w:rPr>
        <w:t>Is facing significant financial pressures that are impacting its sustainability</w:t>
      </w:r>
      <w:r w:rsidR="000453F2">
        <w:rPr>
          <w:rFonts w:cstheme="minorHAnsi"/>
          <w:lang w:val="en-US"/>
        </w:rPr>
        <w:t>.</w:t>
      </w:r>
    </w:p>
    <w:p w14:paraId="66DCC36A" w14:textId="77777777" w:rsidR="00691A39" w:rsidRPr="00F757BB" w:rsidRDefault="00691A39" w:rsidP="00784BFE">
      <w:pPr>
        <w:spacing w:line="360" w:lineRule="auto"/>
        <w:rPr>
          <w:rFonts w:cstheme="minorHAnsi"/>
          <w:lang w:val="en-US"/>
        </w:rPr>
      </w:pPr>
    </w:p>
    <w:p w14:paraId="65BFE1B5" w14:textId="3041C985" w:rsidR="00784BFE" w:rsidRPr="00F757BB" w:rsidRDefault="00784BFE" w:rsidP="00784BFE">
      <w:pPr>
        <w:spacing w:line="360" w:lineRule="auto"/>
        <w:rPr>
          <w:rFonts w:cstheme="minorHAnsi"/>
          <w:lang w:val="en-US"/>
        </w:rPr>
      </w:pPr>
      <w:r w:rsidRPr="00F757BB">
        <w:rPr>
          <w:rFonts w:cstheme="minorHAnsi"/>
          <w:lang w:val="en-US"/>
        </w:rPr>
        <w:t>In response to the reviews findings, in April 2021 the government confirmed its decision to embark on a once in a generational health and disability system reform.</w:t>
      </w:r>
    </w:p>
    <w:p w14:paraId="0D42CAFA" w14:textId="77777777" w:rsidR="00784BFE" w:rsidRPr="00F757BB" w:rsidRDefault="00784BFE" w:rsidP="00784BFE">
      <w:pPr>
        <w:spacing w:line="360" w:lineRule="auto"/>
        <w:rPr>
          <w:rFonts w:cstheme="minorHAnsi"/>
          <w:lang w:val="en-US"/>
        </w:rPr>
      </w:pPr>
    </w:p>
    <w:p w14:paraId="567193B7" w14:textId="77777777" w:rsidR="00784BFE" w:rsidRPr="002D21B5" w:rsidRDefault="00784BFE" w:rsidP="00784BFE">
      <w:pPr>
        <w:spacing w:line="360" w:lineRule="auto"/>
        <w:rPr>
          <w:rFonts w:cstheme="minorHAnsi"/>
          <w:b/>
          <w:bCs/>
          <w:sz w:val="28"/>
          <w:szCs w:val="28"/>
          <w:lang w:val="en-US"/>
        </w:rPr>
      </w:pPr>
      <w:r w:rsidRPr="002D21B5">
        <w:rPr>
          <w:rFonts w:cstheme="minorHAnsi"/>
          <w:b/>
          <w:bCs/>
          <w:sz w:val="28"/>
          <w:szCs w:val="28"/>
          <w:lang w:val="en-US"/>
        </w:rPr>
        <w:t>HEALTH AND DISABILITY SYSTEM REFORM</w:t>
      </w:r>
    </w:p>
    <w:p w14:paraId="577EC3B8" w14:textId="642AD280" w:rsidR="00784BFE" w:rsidRPr="00F757BB" w:rsidRDefault="00784BFE" w:rsidP="00784BFE">
      <w:pPr>
        <w:spacing w:line="360" w:lineRule="auto"/>
        <w:rPr>
          <w:rFonts w:cstheme="minorHAnsi"/>
          <w:lang w:val="en-US"/>
        </w:rPr>
      </w:pPr>
      <w:r w:rsidRPr="00F757BB">
        <w:rPr>
          <w:rFonts w:cstheme="minorHAnsi"/>
          <w:lang w:val="en-US"/>
        </w:rPr>
        <w:t>At a whole of system level there are four major changes that will help manage the reform agenda.</w:t>
      </w:r>
      <w:r w:rsidR="00F757BB">
        <w:rPr>
          <w:rFonts w:cstheme="minorHAnsi"/>
          <w:lang w:val="en-US"/>
        </w:rPr>
        <w:t xml:space="preserve">  </w:t>
      </w:r>
      <w:r w:rsidRPr="00F757BB">
        <w:rPr>
          <w:rFonts w:cstheme="minorHAnsi"/>
          <w:lang w:val="en-US"/>
        </w:rPr>
        <w:t xml:space="preserve">This also includes the creation   of   new   </w:t>
      </w:r>
      <w:proofErr w:type="spellStart"/>
      <w:r w:rsidRPr="00F757BB">
        <w:rPr>
          <w:rFonts w:cstheme="minorHAnsi"/>
          <w:lang w:val="en-US"/>
        </w:rPr>
        <w:t>organisations</w:t>
      </w:r>
      <w:proofErr w:type="spellEnd"/>
      <w:r w:rsidRPr="00F757BB">
        <w:rPr>
          <w:rFonts w:cstheme="minorHAnsi"/>
          <w:lang w:val="en-US"/>
        </w:rPr>
        <w:t xml:space="preserve"> to   ensure   the   new   system   provides   consistent, high- quality health services for everyone, particularly for Māori and groups who have been traditionally underserved and have poorer health outcomes than other New Zealanders.</w:t>
      </w:r>
    </w:p>
    <w:p w14:paraId="2D3004BF" w14:textId="5C9655DA" w:rsidR="00F757BB" w:rsidRDefault="00F757BB">
      <w:pPr>
        <w:rPr>
          <w:rFonts w:cstheme="minorHAnsi"/>
          <w:lang w:val="en-US"/>
        </w:rPr>
      </w:pPr>
      <w:r>
        <w:rPr>
          <w:rFonts w:cstheme="minorHAnsi"/>
          <w:lang w:val="en-US"/>
        </w:rPr>
        <w:br w:type="page"/>
      </w:r>
    </w:p>
    <w:p w14:paraId="0E687DDD" w14:textId="77777777" w:rsidR="00F757BB" w:rsidRDefault="00F757BB" w:rsidP="00784BFE">
      <w:pPr>
        <w:spacing w:line="360" w:lineRule="auto"/>
        <w:rPr>
          <w:rFonts w:cstheme="minorHAnsi"/>
          <w:lang w:val="en-US"/>
        </w:rPr>
      </w:pPr>
    </w:p>
    <w:p w14:paraId="073A247C" w14:textId="77777777" w:rsidR="00F757BB" w:rsidRDefault="00F757BB" w:rsidP="00784BFE">
      <w:pPr>
        <w:spacing w:line="360" w:lineRule="auto"/>
        <w:rPr>
          <w:rFonts w:cstheme="minorHAnsi"/>
          <w:lang w:val="en-US"/>
        </w:rPr>
      </w:pPr>
    </w:p>
    <w:p w14:paraId="35275D29" w14:textId="2632D5A0" w:rsidR="00784BFE" w:rsidRPr="00F757BB" w:rsidRDefault="00784BFE" w:rsidP="00784BFE">
      <w:pPr>
        <w:spacing w:line="360" w:lineRule="auto"/>
        <w:rPr>
          <w:rFonts w:cstheme="minorHAnsi"/>
          <w:lang w:val="en-US"/>
        </w:rPr>
      </w:pPr>
      <w:r w:rsidRPr="00F757BB">
        <w:rPr>
          <w:rFonts w:cstheme="minorHAnsi"/>
          <w:lang w:val="en-US"/>
        </w:rPr>
        <w:t>The four major changes are as follows:</w:t>
      </w:r>
    </w:p>
    <w:p w14:paraId="422DB647" w14:textId="77777777" w:rsidR="00784BFE" w:rsidRPr="00F757BB" w:rsidRDefault="00784BFE" w:rsidP="00784BFE">
      <w:pPr>
        <w:spacing w:line="360" w:lineRule="auto"/>
        <w:rPr>
          <w:rFonts w:cstheme="minorHAnsi"/>
          <w:lang w:val="en-US"/>
        </w:rPr>
      </w:pPr>
    </w:p>
    <w:p w14:paraId="6EB68719" w14:textId="77777777" w:rsidR="00784BFE" w:rsidRPr="002D21B5" w:rsidRDefault="00784BFE" w:rsidP="00784BFE">
      <w:pPr>
        <w:spacing w:line="360" w:lineRule="auto"/>
        <w:rPr>
          <w:rFonts w:cstheme="minorHAnsi"/>
          <w:b/>
          <w:bCs/>
          <w:sz w:val="28"/>
          <w:szCs w:val="28"/>
          <w:lang w:val="en-US"/>
        </w:rPr>
      </w:pPr>
      <w:r w:rsidRPr="002D21B5">
        <w:rPr>
          <w:rFonts w:cstheme="minorHAnsi"/>
          <w:b/>
          <w:bCs/>
          <w:sz w:val="28"/>
          <w:szCs w:val="28"/>
          <w:lang w:val="en-US"/>
        </w:rPr>
        <w:t>MINISTRY OF HEALTH</w:t>
      </w:r>
    </w:p>
    <w:p w14:paraId="002CFE49" w14:textId="22087032" w:rsidR="00784BFE" w:rsidRPr="00F757BB" w:rsidRDefault="00784BFE" w:rsidP="00784BFE">
      <w:pPr>
        <w:spacing w:line="360" w:lineRule="auto"/>
        <w:rPr>
          <w:rFonts w:cstheme="minorHAnsi"/>
          <w:lang w:val="en-US"/>
        </w:rPr>
      </w:pPr>
      <w:r w:rsidRPr="00F757BB">
        <w:rPr>
          <w:rFonts w:cstheme="minorHAnsi"/>
          <w:lang w:val="en-US"/>
        </w:rPr>
        <w:t xml:space="preserve">The Ministry of Health will be responsible for advising the Government and monitoring the performance of the public health and disability system. It will set the strategic direction and develop national policy and it will be responsible for regulation and ensuring financial stability.  It will monitor overall system performance, hold </w:t>
      </w:r>
      <w:proofErr w:type="spellStart"/>
      <w:r w:rsidRPr="00F757BB">
        <w:rPr>
          <w:rFonts w:cstheme="minorHAnsi"/>
          <w:lang w:val="en-US"/>
        </w:rPr>
        <w:t>organisations</w:t>
      </w:r>
      <w:proofErr w:type="spellEnd"/>
      <w:r w:rsidRPr="00F757BB">
        <w:rPr>
          <w:rFonts w:cstheme="minorHAnsi"/>
          <w:lang w:val="en-US"/>
        </w:rPr>
        <w:t xml:space="preserve"> to account for delivery, and support the Minister to intervene where necessary. However, it will no longer directly fund and commission health services.</w:t>
      </w:r>
    </w:p>
    <w:p w14:paraId="5923E8B8" w14:textId="77777777" w:rsidR="00784BFE" w:rsidRPr="00F757BB" w:rsidRDefault="00784BFE" w:rsidP="00784BFE">
      <w:pPr>
        <w:spacing w:line="360" w:lineRule="auto"/>
        <w:rPr>
          <w:rFonts w:cstheme="minorHAnsi"/>
          <w:lang w:val="en-US"/>
        </w:rPr>
      </w:pPr>
    </w:p>
    <w:p w14:paraId="51A3CF82" w14:textId="77777777" w:rsidR="00784BFE" w:rsidRPr="002D21B5" w:rsidRDefault="00784BFE" w:rsidP="00784BFE">
      <w:pPr>
        <w:spacing w:line="360" w:lineRule="auto"/>
        <w:rPr>
          <w:rFonts w:cstheme="minorHAnsi"/>
          <w:b/>
          <w:bCs/>
          <w:sz w:val="28"/>
          <w:szCs w:val="28"/>
          <w:lang w:val="en-US"/>
        </w:rPr>
      </w:pPr>
      <w:r w:rsidRPr="002D21B5">
        <w:rPr>
          <w:rFonts w:cstheme="minorHAnsi"/>
          <w:b/>
          <w:bCs/>
          <w:sz w:val="28"/>
          <w:szCs w:val="28"/>
          <w:lang w:val="en-US"/>
        </w:rPr>
        <w:t>HEALTH NEW ZEALAND</w:t>
      </w:r>
    </w:p>
    <w:p w14:paraId="145C8F56" w14:textId="79008546" w:rsidR="00784BFE" w:rsidRPr="00F757BB" w:rsidRDefault="00784BFE" w:rsidP="00784BFE">
      <w:pPr>
        <w:spacing w:line="360" w:lineRule="auto"/>
        <w:rPr>
          <w:rFonts w:cstheme="minorHAnsi"/>
          <w:lang w:val="en-US"/>
        </w:rPr>
      </w:pPr>
      <w:r w:rsidRPr="00F757BB">
        <w:rPr>
          <w:rFonts w:cstheme="minorHAnsi"/>
          <w:lang w:val="en-US"/>
        </w:rPr>
        <w:t xml:space="preserve">The role of commissioning community and primary care services as well as the delivery of hospital and specialist health services will be the responsibility of a new Crown entity, Health New Zealand. It will replace the existing 20 district health boards.  </w:t>
      </w:r>
    </w:p>
    <w:p w14:paraId="0F89DAF2" w14:textId="77777777" w:rsidR="00784BFE" w:rsidRPr="00F757BB" w:rsidRDefault="00784BFE" w:rsidP="00784BFE">
      <w:pPr>
        <w:spacing w:line="360" w:lineRule="auto"/>
        <w:rPr>
          <w:rFonts w:cstheme="minorHAnsi"/>
          <w:lang w:val="en-US"/>
        </w:rPr>
      </w:pPr>
    </w:p>
    <w:p w14:paraId="454D0E9E" w14:textId="4C661773" w:rsidR="00784BFE" w:rsidRPr="00F757BB" w:rsidRDefault="00784BFE" w:rsidP="00784BFE">
      <w:pPr>
        <w:spacing w:line="360" w:lineRule="auto"/>
        <w:rPr>
          <w:rFonts w:cstheme="minorHAnsi"/>
          <w:lang w:val="en-US"/>
        </w:rPr>
      </w:pPr>
      <w:r w:rsidRPr="00F757BB">
        <w:rPr>
          <w:rFonts w:cstheme="minorHAnsi"/>
          <w:lang w:val="en-US"/>
        </w:rPr>
        <w:t>Whilst nationally governed and led, Health New Zealand will operate on the basis of four regions and will also have district offices throughout the country</w:t>
      </w:r>
      <w:r w:rsidR="000453F2">
        <w:rPr>
          <w:rFonts w:cstheme="minorHAnsi"/>
          <w:lang w:val="en-US"/>
        </w:rPr>
        <w:t xml:space="preserve">.  </w:t>
      </w:r>
      <w:r w:rsidRPr="00F757BB">
        <w:rPr>
          <w:rFonts w:cstheme="minorHAnsi"/>
          <w:lang w:val="en-US"/>
        </w:rPr>
        <w:t>Each of the four regional divisions of Health New Zealand will be responsible for overseeing and managing a network of hospitals as well as   commissioning primary   and   community   care   services   in   their region.</w:t>
      </w:r>
    </w:p>
    <w:p w14:paraId="38368F9A" w14:textId="77777777" w:rsidR="00784BFE" w:rsidRPr="00F757BB" w:rsidRDefault="00784BFE" w:rsidP="00784BFE">
      <w:pPr>
        <w:spacing w:line="360" w:lineRule="auto"/>
        <w:rPr>
          <w:rFonts w:cstheme="minorHAnsi"/>
          <w:lang w:val="en-US"/>
        </w:rPr>
      </w:pPr>
    </w:p>
    <w:p w14:paraId="202FD65F" w14:textId="77777777" w:rsidR="00784BFE" w:rsidRPr="002D21B5" w:rsidRDefault="00784BFE" w:rsidP="00784BFE">
      <w:pPr>
        <w:spacing w:line="360" w:lineRule="auto"/>
        <w:rPr>
          <w:rFonts w:cstheme="minorHAnsi"/>
          <w:b/>
          <w:bCs/>
          <w:sz w:val="28"/>
          <w:szCs w:val="28"/>
          <w:lang w:val="en-US"/>
        </w:rPr>
      </w:pPr>
      <w:r w:rsidRPr="002D21B5">
        <w:rPr>
          <w:rFonts w:cstheme="minorHAnsi"/>
          <w:b/>
          <w:bCs/>
          <w:sz w:val="28"/>
          <w:szCs w:val="28"/>
          <w:lang w:val="en-US"/>
        </w:rPr>
        <w:t>MĀORI HEALTH AUTHORITY</w:t>
      </w:r>
    </w:p>
    <w:p w14:paraId="371BF0E4" w14:textId="48923D14" w:rsidR="00784BFE" w:rsidRPr="00F757BB" w:rsidRDefault="00784BFE" w:rsidP="00784BFE">
      <w:pPr>
        <w:spacing w:line="360" w:lineRule="auto"/>
        <w:rPr>
          <w:rFonts w:cstheme="minorHAnsi"/>
          <w:lang w:val="en-US"/>
        </w:rPr>
      </w:pPr>
      <w:r w:rsidRPr="00F757BB">
        <w:rPr>
          <w:rFonts w:cstheme="minorHAnsi"/>
          <w:lang w:val="en-US"/>
        </w:rPr>
        <w:t>To ensure equitable health outcomes for M</w:t>
      </w:r>
      <w:r w:rsidR="009702BB">
        <w:rPr>
          <w:rFonts w:cstheme="minorHAnsi"/>
          <w:lang w:val="en-US"/>
        </w:rPr>
        <w:t>ā</w:t>
      </w:r>
      <w:r w:rsidRPr="00F757BB">
        <w:rPr>
          <w:rFonts w:cstheme="minorHAnsi"/>
          <w:lang w:val="en-US"/>
        </w:rPr>
        <w:t xml:space="preserve">ori are achieved a new </w:t>
      </w:r>
      <w:proofErr w:type="spellStart"/>
      <w:r w:rsidRPr="00F757BB">
        <w:rPr>
          <w:rFonts w:cstheme="minorHAnsi"/>
          <w:lang w:val="en-US"/>
        </w:rPr>
        <w:t>organisation</w:t>
      </w:r>
      <w:proofErr w:type="spellEnd"/>
      <w:r w:rsidRPr="00F757BB">
        <w:rPr>
          <w:rFonts w:cstheme="minorHAnsi"/>
          <w:lang w:val="en-US"/>
        </w:rPr>
        <w:t xml:space="preserve">, the Māori Health Authority will be established and take its place alongside Health New Zealand and the Ministry of Health. </w:t>
      </w:r>
    </w:p>
    <w:p w14:paraId="6726C181" w14:textId="01AB0FEF" w:rsidR="00784BFE" w:rsidRPr="00F757BB" w:rsidRDefault="00784BFE" w:rsidP="00784BFE">
      <w:pPr>
        <w:spacing w:line="360" w:lineRule="auto"/>
        <w:rPr>
          <w:rFonts w:cstheme="minorHAnsi"/>
          <w:lang w:val="en-US"/>
        </w:rPr>
      </w:pPr>
      <w:r w:rsidRPr="00F757BB">
        <w:rPr>
          <w:rFonts w:cstheme="minorHAnsi"/>
          <w:lang w:val="en-US"/>
        </w:rPr>
        <w:t xml:space="preserve">As well as monitoring the state of Māori health and helping develop health policy, particularly </w:t>
      </w:r>
      <w:proofErr w:type="spellStart"/>
      <w:r w:rsidRPr="00F757BB">
        <w:rPr>
          <w:rFonts w:cstheme="minorHAnsi"/>
          <w:lang w:val="en-US"/>
        </w:rPr>
        <w:t>hauora</w:t>
      </w:r>
      <w:proofErr w:type="spellEnd"/>
      <w:r w:rsidRPr="00F757BB">
        <w:rPr>
          <w:rFonts w:cstheme="minorHAnsi"/>
          <w:lang w:val="en-US"/>
        </w:rPr>
        <w:t xml:space="preserve"> Māori policy, the Māori Health Authority will have the power to directly commission or co-commission health</w:t>
      </w:r>
      <w:r w:rsidR="00552770" w:rsidRPr="00F757BB">
        <w:rPr>
          <w:rFonts w:cstheme="minorHAnsi"/>
          <w:lang w:val="en-US"/>
        </w:rPr>
        <w:t xml:space="preserve"> </w:t>
      </w:r>
      <w:r w:rsidRPr="00F757BB">
        <w:rPr>
          <w:rFonts w:cstheme="minorHAnsi"/>
          <w:lang w:val="en-US"/>
        </w:rPr>
        <w:t>services for Māori and to partner with Health New Zealand in other key aspects of the health and disability system.</w:t>
      </w:r>
    </w:p>
    <w:p w14:paraId="51FF2A17" w14:textId="77777777" w:rsidR="00691A39" w:rsidRPr="00F757BB" w:rsidRDefault="00691A39" w:rsidP="00784BFE">
      <w:pPr>
        <w:spacing w:line="360" w:lineRule="auto"/>
        <w:rPr>
          <w:rFonts w:cstheme="minorHAnsi"/>
          <w:b/>
          <w:bCs/>
          <w:lang w:val="en-US"/>
        </w:rPr>
      </w:pPr>
    </w:p>
    <w:p w14:paraId="574BF667" w14:textId="6FDED0DA" w:rsidR="00784BFE" w:rsidRPr="002D21B5" w:rsidRDefault="00784BFE" w:rsidP="00784BFE">
      <w:pPr>
        <w:spacing w:line="360" w:lineRule="auto"/>
        <w:rPr>
          <w:rFonts w:cstheme="minorHAnsi"/>
          <w:b/>
          <w:bCs/>
          <w:sz w:val="28"/>
          <w:szCs w:val="28"/>
          <w:lang w:val="en-US"/>
        </w:rPr>
      </w:pPr>
      <w:r w:rsidRPr="002D21B5">
        <w:rPr>
          <w:rFonts w:cstheme="minorHAnsi"/>
          <w:b/>
          <w:bCs/>
          <w:sz w:val="28"/>
          <w:szCs w:val="28"/>
          <w:lang w:val="en-US"/>
        </w:rPr>
        <w:t>PUBLIC HEALTH</w:t>
      </w:r>
    </w:p>
    <w:p w14:paraId="5440F4EF" w14:textId="64E03043" w:rsidR="00784BFE" w:rsidRPr="00F757BB" w:rsidRDefault="00784BFE" w:rsidP="00784BFE">
      <w:pPr>
        <w:spacing w:line="360" w:lineRule="auto"/>
        <w:rPr>
          <w:rFonts w:cstheme="minorHAnsi"/>
          <w:lang w:val="en-US"/>
        </w:rPr>
      </w:pPr>
      <w:r w:rsidRPr="00F757BB">
        <w:rPr>
          <w:rFonts w:cstheme="minorHAnsi"/>
          <w:lang w:val="en-US"/>
        </w:rPr>
        <w:t>A new Public Health Agency will be formed and located inside the Ministry of Health and will lead public health strategy, policy, analysis and monitoring.</w:t>
      </w:r>
    </w:p>
    <w:p w14:paraId="5B0168BD" w14:textId="77777777" w:rsidR="00784BFE" w:rsidRPr="00F757BB" w:rsidRDefault="00784BFE" w:rsidP="00784BFE">
      <w:pPr>
        <w:spacing w:line="360" w:lineRule="auto"/>
        <w:rPr>
          <w:rFonts w:cstheme="minorHAnsi"/>
          <w:lang w:val="en-US"/>
        </w:rPr>
      </w:pPr>
      <w:r w:rsidRPr="00F757BB">
        <w:rPr>
          <w:rFonts w:cstheme="minorHAnsi"/>
          <w:lang w:val="en-US"/>
        </w:rPr>
        <w:t xml:space="preserve">There will also be a new national public health service within Health New Zealand, comprising the 12 public health services across the country. The national public   health   service   will   commission   public   health </w:t>
      </w:r>
      <w:proofErr w:type="spellStart"/>
      <w:r w:rsidRPr="00F757BB">
        <w:rPr>
          <w:rFonts w:cstheme="minorHAnsi"/>
          <w:lang w:val="en-US"/>
        </w:rPr>
        <w:t>programmes</w:t>
      </w:r>
      <w:proofErr w:type="spellEnd"/>
      <w:r w:rsidRPr="00F757BB">
        <w:rPr>
          <w:rFonts w:cstheme="minorHAnsi"/>
          <w:lang w:val="en-US"/>
        </w:rPr>
        <w:t xml:space="preserve"> and will provide services that protect and improve the health of the population, particularly in communities with the greatest health needs</w:t>
      </w:r>
    </w:p>
    <w:p w14:paraId="601BF46C" w14:textId="77777777" w:rsidR="00784BFE" w:rsidRPr="00F757BB" w:rsidRDefault="00784BFE" w:rsidP="00784BFE">
      <w:pPr>
        <w:spacing w:line="360" w:lineRule="auto"/>
        <w:rPr>
          <w:rFonts w:cstheme="minorHAnsi"/>
          <w:lang w:val="en-US"/>
        </w:rPr>
      </w:pPr>
    </w:p>
    <w:p w14:paraId="2B7CC44E" w14:textId="77777777" w:rsidR="00784BFE" w:rsidRPr="002D21B5" w:rsidRDefault="00784BFE" w:rsidP="00784BFE">
      <w:pPr>
        <w:spacing w:line="360" w:lineRule="auto"/>
        <w:rPr>
          <w:rFonts w:cstheme="minorHAnsi"/>
          <w:b/>
          <w:bCs/>
          <w:sz w:val="28"/>
          <w:szCs w:val="28"/>
          <w:lang w:val="en-US"/>
        </w:rPr>
      </w:pPr>
      <w:r w:rsidRPr="002D21B5">
        <w:rPr>
          <w:rFonts w:cstheme="minorHAnsi"/>
          <w:b/>
          <w:bCs/>
          <w:sz w:val="28"/>
          <w:szCs w:val="28"/>
          <w:lang w:val="en-US"/>
        </w:rPr>
        <w:t>THE MĀORI HEALTH AUTHORITY &amp; HEALTH NEW ZEALAND</w:t>
      </w:r>
    </w:p>
    <w:p w14:paraId="0FF0B1E7" w14:textId="59B14FD1" w:rsidR="00784BFE" w:rsidRPr="00F757BB" w:rsidRDefault="00784BFE" w:rsidP="00784BFE">
      <w:pPr>
        <w:spacing w:line="360" w:lineRule="auto"/>
        <w:rPr>
          <w:rFonts w:cstheme="minorHAnsi"/>
          <w:lang w:val="en-US"/>
        </w:rPr>
      </w:pPr>
      <w:r w:rsidRPr="00F757BB">
        <w:rPr>
          <w:rFonts w:cstheme="minorHAnsi"/>
          <w:lang w:val="en-US"/>
        </w:rPr>
        <w:t xml:space="preserve">The Māori Health Authority &amp; Health New Zealand are proposed to eventually be established as standalone government </w:t>
      </w:r>
      <w:proofErr w:type="spellStart"/>
      <w:r w:rsidRPr="00F757BB">
        <w:rPr>
          <w:rFonts w:cstheme="minorHAnsi"/>
          <w:lang w:val="en-US"/>
        </w:rPr>
        <w:t>organisations</w:t>
      </w:r>
      <w:proofErr w:type="spellEnd"/>
      <w:r w:rsidRPr="00F757BB">
        <w:rPr>
          <w:rFonts w:cstheme="minorHAnsi"/>
          <w:lang w:val="en-US"/>
        </w:rPr>
        <w:t xml:space="preserve"> governed by Boards. </w:t>
      </w:r>
    </w:p>
    <w:p w14:paraId="41D23231" w14:textId="77777777" w:rsidR="00F757BB" w:rsidRPr="00F757BB" w:rsidRDefault="00F757BB" w:rsidP="00784BFE">
      <w:pPr>
        <w:spacing w:line="360" w:lineRule="auto"/>
        <w:rPr>
          <w:rFonts w:cstheme="minorHAnsi"/>
          <w:lang w:val="en-US"/>
        </w:rPr>
      </w:pPr>
    </w:p>
    <w:p w14:paraId="01679A57" w14:textId="623808A3" w:rsidR="00F757BB" w:rsidRPr="00F757BB" w:rsidRDefault="00F757BB" w:rsidP="00F757BB">
      <w:pPr>
        <w:spacing w:line="360" w:lineRule="auto"/>
        <w:rPr>
          <w:rFonts w:cstheme="minorHAnsi"/>
        </w:rPr>
      </w:pPr>
      <w:r w:rsidRPr="00A60BBF">
        <w:rPr>
          <w:rFonts w:cstheme="minorHAnsi"/>
        </w:rPr>
        <w:t xml:space="preserve">The </w:t>
      </w:r>
      <w:proofErr w:type="spellStart"/>
      <w:r w:rsidRPr="00A60BBF">
        <w:rPr>
          <w:rFonts w:cstheme="minorHAnsi"/>
        </w:rPr>
        <w:t>Pae</w:t>
      </w:r>
      <w:proofErr w:type="spellEnd"/>
      <w:r w:rsidRPr="00A60BBF">
        <w:rPr>
          <w:rFonts w:cstheme="minorHAnsi"/>
        </w:rPr>
        <w:t xml:space="preserve"> Ora (Healthy Futures) Bill sets the context for </w:t>
      </w:r>
      <w:r w:rsidRPr="00F757BB">
        <w:rPr>
          <w:rFonts w:cstheme="minorHAnsi"/>
        </w:rPr>
        <w:t>the new</w:t>
      </w:r>
      <w:r w:rsidRPr="00A60BBF">
        <w:rPr>
          <w:rFonts w:cstheme="minorHAnsi"/>
        </w:rPr>
        <w:t xml:space="preserve"> system </w:t>
      </w:r>
      <w:r w:rsidRPr="00F757BB">
        <w:rPr>
          <w:rFonts w:cstheme="minorHAnsi"/>
        </w:rPr>
        <w:t xml:space="preserve">and </w:t>
      </w:r>
      <w:r w:rsidRPr="00A60BBF">
        <w:rPr>
          <w:rFonts w:cstheme="minorHAnsi"/>
        </w:rPr>
        <w:t>will enable the two entities to become permanent once the reformed health system comes into effect on 1 July 2022.</w:t>
      </w:r>
    </w:p>
    <w:p w14:paraId="47EB9918" w14:textId="74F5B326" w:rsidR="00F757BB" w:rsidRPr="00F757BB" w:rsidRDefault="00F757BB" w:rsidP="00784BFE">
      <w:pPr>
        <w:spacing w:line="360" w:lineRule="auto"/>
        <w:rPr>
          <w:rFonts w:cstheme="minorHAnsi"/>
          <w:lang w:val="en-US"/>
        </w:rPr>
      </w:pPr>
    </w:p>
    <w:p w14:paraId="1554A2FD" w14:textId="25613742" w:rsidR="00691A39" w:rsidRPr="00F757BB" w:rsidRDefault="00F757BB" w:rsidP="00784BFE">
      <w:pPr>
        <w:spacing w:line="360" w:lineRule="auto"/>
        <w:rPr>
          <w:rFonts w:cstheme="minorHAnsi"/>
        </w:rPr>
      </w:pPr>
      <w:r w:rsidRPr="00A60BBF">
        <w:rPr>
          <w:rFonts w:cstheme="minorHAnsi"/>
        </w:rPr>
        <w:t xml:space="preserve">The Bill also recognises the important role of Iwi-Māori Partnership Boards and Māori exercising </w:t>
      </w:r>
      <w:proofErr w:type="spellStart"/>
      <w:r w:rsidRPr="00A60BBF">
        <w:rPr>
          <w:rFonts w:cstheme="minorHAnsi"/>
        </w:rPr>
        <w:t>tino</w:t>
      </w:r>
      <w:proofErr w:type="spellEnd"/>
      <w:r w:rsidRPr="00A60BBF">
        <w:rPr>
          <w:rFonts w:cstheme="minorHAnsi"/>
        </w:rPr>
        <w:t xml:space="preserve"> rangatiratanga and mana </w:t>
      </w:r>
      <w:proofErr w:type="spellStart"/>
      <w:r w:rsidRPr="00A60BBF">
        <w:rPr>
          <w:rFonts w:cstheme="minorHAnsi"/>
        </w:rPr>
        <w:t>motuhake</w:t>
      </w:r>
      <w:proofErr w:type="spellEnd"/>
      <w:r w:rsidRPr="00A60BBF">
        <w:rPr>
          <w:rFonts w:cstheme="minorHAnsi"/>
        </w:rPr>
        <w:t xml:space="preserve"> when it comes to planning and decision-making for health services at a local level. </w:t>
      </w:r>
    </w:p>
    <w:p w14:paraId="77809D38" w14:textId="77777777" w:rsidR="00F757BB" w:rsidRPr="00F757BB" w:rsidRDefault="00F757BB" w:rsidP="00691A39">
      <w:pPr>
        <w:spacing w:line="360" w:lineRule="auto"/>
        <w:rPr>
          <w:rFonts w:cstheme="minorHAnsi"/>
          <w:b/>
          <w:bCs/>
          <w:lang w:val="en-US"/>
        </w:rPr>
      </w:pPr>
    </w:p>
    <w:p w14:paraId="53622595" w14:textId="1D91A556" w:rsidR="00691A39" w:rsidRPr="002D21B5" w:rsidRDefault="00691A39" w:rsidP="00691A39">
      <w:pPr>
        <w:spacing w:line="360" w:lineRule="auto"/>
        <w:rPr>
          <w:rFonts w:cstheme="minorHAnsi"/>
          <w:b/>
          <w:bCs/>
          <w:sz w:val="28"/>
          <w:szCs w:val="28"/>
          <w:lang w:val="en-US"/>
        </w:rPr>
      </w:pPr>
      <w:r w:rsidRPr="002D21B5">
        <w:rPr>
          <w:rFonts w:cstheme="minorHAnsi"/>
          <w:b/>
          <w:bCs/>
          <w:sz w:val="28"/>
          <w:szCs w:val="28"/>
          <w:lang w:val="en-US"/>
        </w:rPr>
        <w:t>THE MĀORI HEALTH AUTHORITY</w:t>
      </w:r>
    </w:p>
    <w:p w14:paraId="4008721E" w14:textId="4CAED72E" w:rsidR="00F757BB" w:rsidRPr="00F757BB" w:rsidRDefault="00691A39" w:rsidP="00691A39">
      <w:pPr>
        <w:spacing w:line="360" w:lineRule="auto"/>
        <w:rPr>
          <w:rFonts w:cstheme="minorHAnsi"/>
        </w:rPr>
      </w:pPr>
      <w:r w:rsidRPr="00A60BBF">
        <w:rPr>
          <w:rFonts w:cstheme="minorHAnsi"/>
        </w:rPr>
        <w:t xml:space="preserve">On the 23 September 2021 the Minister of Health announced the membership of the interim Maori Health Authority </w:t>
      </w:r>
      <w:r w:rsidR="00F757BB" w:rsidRPr="00F757BB">
        <w:rPr>
          <w:rFonts w:cstheme="minorHAnsi"/>
        </w:rPr>
        <w:t>as:</w:t>
      </w:r>
    </w:p>
    <w:p w14:paraId="66568D6D" w14:textId="09096479" w:rsidR="00F757BB" w:rsidRPr="00F757BB" w:rsidRDefault="00F757BB" w:rsidP="00691A39">
      <w:pPr>
        <w:spacing w:line="360" w:lineRule="auto"/>
        <w:rPr>
          <w:rFonts w:cstheme="minorHAnsi"/>
        </w:rPr>
      </w:pPr>
    </w:p>
    <w:p w14:paraId="17B6B540" w14:textId="77777777" w:rsidR="00F757BB" w:rsidRPr="00F757BB" w:rsidRDefault="00F757BB" w:rsidP="00F757BB">
      <w:pPr>
        <w:numPr>
          <w:ilvl w:val="0"/>
          <w:numId w:val="6"/>
        </w:numPr>
        <w:tabs>
          <w:tab w:val="num" w:pos="720"/>
        </w:tabs>
        <w:spacing w:line="360" w:lineRule="auto"/>
        <w:rPr>
          <w:rFonts w:cstheme="minorHAnsi"/>
        </w:rPr>
      </w:pPr>
      <w:r w:rsidRPr="00F757BB">
        <w:rPr>
          <w:rFonts w:cstheme="minorHAnsi"/>
        </w:rPr>
        <w:t>Sharon Shea (Co-Chair)</w:t>
      </w:r>
    </w:p>
    <w:p w14:paraId="575409ED" w14:textId="77777777" w:rsidR="00F757BB" w:rsidRPr="00F757BB" w:rsidRDefault="00F757BB" w:rsidP="00F757BB">
      <w:pPr>
        <w:numPr>
          <w:ilvl w:val="0"/>
          <w:numId w:val="6"/>
        </w:numPr>
        <w:tabs>
          <w:tab w:val="num" w:pos="720"/>
        </w:tabs>
        <w:spacing w:line="360" w:lineRule="auto"/>
        <w:rPr>
          <w:rFonts w:cstheme="minorHAnsi"/>
        </w:rPr>
      </w:pPr>
      <w:proofErr w:type="spellStart"/>
      <w:r w:rsidRPr="00F757BB">
        <w:rPr>
          <w:rFonts w:cstheme="minorHAnsi"/>
        </w:rPr>
        <w:t>Tipa</w:t>
      </w:r>
      <w:proofErr w:type="spellEnd"/>
      <w:r w:rsidRPr="00F757BB">
        <w:rPr>
          <w:rFonts w:cstheme="minorHAnsi"/>
        </w:rPr>
        <w:t xml:space="preserve"> </w:t>
      </w:r>
      <w:proofErr w:type="spellStart"/>
      <w:r w:rsidRPr="00F757BB">
        <w:rPr>
          <w:rFonts w:cstheme="minorHAnsi"/>
        </w:rPr>
        <w:t>Mahuta</w:t>
      </w:r>
      <w:proofErr w:type="spellEnd"/>
      <w:r w:rsidRPr="00F757BB">
        <w:rPr>
          <w:rFonts w:cstheme="minorHAnsi"/>
        </w:rPr>
        <w:t xml:space="preserve"> (Co-Chair)</w:t>
      </w:r>
    </w:p>
    <w:p w14:paraId="4E0DB358" w14:textId="77777777" w:rsidR="00F757BB" w:rsidRPr="00F757BB" w:rsidRDefault="00F757BB" w:rsidP="00F757BB">
      <w:pPr>
        <w:numPr>
          <w:ilvl w:val="0"/>
          <w:numId w:val="6"/>
        </w:numPr>
        <w:tabs>
          <w:tab w:val="num" w:pos="720"/>
        </w:tabs>
        <w:spacing w:line="360" w:lineRule="auto"/>
        <w:rPr>
          <w:rFonts w:cstheme="minorHAnsi"/>
        </w:rPr>
      </w:pPr>
      <w:r w:rsidRPr="00F757BB">
        <w:rPr>
          <w:rFonts w:cstheme="minorHAnsi"/>
        </w:rPr>
        <w:t xml:space="preserve">Dr Sue </w:t>
      </w:r>
      <w:proofErr w:type="spellStart"/>
      <w:r w:rsidRPr="00F757BB">
        <w:rPr>
          <w:rFonts w:cstheme="minorHAnsi"/>
        </w:rPr>
        <w:t>Crengle</w:t>
      </w:r>
      <w:proofErr w:type="spellEnd"/>
    </w:p>
    <w:p w14:paraId="7EA62689" w14:textId="77777777" w:rsidR="00F757BB" w:rsidRPr="00F757BB" w:rsidRDefault="00F757BB" w:rsidP="00F757BB">
      <w:pPr>
        <w:numPr>
          <w:ilvl w:val="0"/>
          <w:numId w:val="6"/>
        </w:numPr>
        <w:tabs>
          <w:tab w:val="num" w:pos="720"/>
        </w:tabs>
        <w:spacing w:line="360" w:lineRule="auto"/>
        <w:rPr>
          <w:rFonts w:cstheme="minorHAnsi"/>
        </w:rPr>
      </w:pPr>
      <w:r w:rsidRPr="00F757BB">
        <w:rPr>
          <w:rFonts w:cstheme="minorHAnsi"/>
        </w:rPr>
        <w:t xml:space="preserve">Dr </w:t>
      </w:r>
      <w:proofErr w:type="spellStart"/>
      <w:r w:rsidRPr="00F757BB">
        <w:rPr>
          <w:rFonts w:cstheme="minorHAnsi"/>
        </w:rPr>
        <w:t>Mataroria</w:t>
      </w:r>
      <w:proofErr w:type="spellEnd"/>
      <w:r w:rsidRPr="00F757BB">
        <w:rPr>
          <w:rFonts w:cstheme="minorHAnsi"/>
        </w:rPr>
        <w:t xml:space="preserve"> Lyndon</w:t>
      </w:r>
    </w:p>
    <w:p w14:paraId="4721415E" w14:textId="77777777" w:rsidR="00F757BB" w:rsidRPr="00F757BB" w:rsidRDefault="00F757BB" w:rsidP="00F757BB">
      <w:pPr>
        <w:numPr>
          <w:ilvl w:val="0"/>
          <w:numId w:val="6"/>
        </w:numPr>
        <w:tabs>
          <w:tab w:val="num" w:pos="720"/>
        </w:tabs>
        <w:spacing w:line="360" w:lineRule="auto"/>
        <w:rPr>
          <w:rFonts w:cstheme="minorHAnsi"/>
        </w:rPr>
      </w:pPr>
      <w:r w:rsidRPr="00F757BB">
        <w:rPr>
          <w:rFonts w:cstheme="minorHAnsi"/>
        </w:rPr>
        <w:t xml:space="preserve">Lady </w:t>
      </w:r>
      <w:proofErr w:type="spellStart"/>
      <w:r w:rsidRPr="00F757BB">
        <w:rPr>
          <w:rFonts w:cstheme="minorHAnsi"/>
        </w:rPr>
        <w:t>Tureiti</w:t>
      </w:r>
      <w:proofErr w:type="spellEnd"/>
      <w:r w:rsidRPr="00F757BB">
        <w:rPr>
          <w:rFonts w:cstheme="minorHAnsi"/>
        </w:rPr>
        <w:t xml:space="preserve"> </w:t>
      </w:r>
      <w:proofErr w:type="spellStart"/>
      <w:r w:rsidRPr="00F757BB">
        <w:rPr>
          <w:rFonts w:cstheme="minorHAnsi"/>
        </w:rPr>
        <w:t>Moxon</w:t>
      </w:r>
      <w:proofErr w:type="spellEnd"/>
    </w:p>
    <w:p w14:paraId="61D586B1" w14:textId="77777777" w:rsidR="00F757BB" w:rsidRPr="00F757BB" w:rsidRDefault="00F757BB" w:rsidP="00F757BB">
      <w:pPr>
        <w:numPr>
          <w:ilvl w:val="0"/>
          <w:numId w:val="6"/>
        </w:numPr>
        <w:tabs>
          <w:tab w:val="num" w:pos="720"/>
        </w:tabs>
        <w:spacing w:line="360" w:lineRule="auto"/>
        <w:rPr>
          <w:rFonts w:cstheme="minorHAnsi"/>
        </w:rPr>
      </w:pPr>
      <w:r w:rsidRPr="00F757BB">
        <w:rPr>
          <w:rFonts w:cstheme="minorHAnsi"/>
        </w:rPr>
        <w:lastRenderedPageBreak/>
        <w:t>Fiona Pimm</w:t>
      </w:r>
    </w:p>
    <w:p w14:paraId="579D2272" w14:textId="77777777" w:rsidR="00F757BB" w:rsidRPr="00F757BB" w:rsidRDefault="00F757BB" w:rsidP="00F757BB">
      <w:pPr>
        <w:numPr>
          <w:ilvl w:val="0"/>
          <w:numId w:val="6"/>
        </w:numPr>
        <w:tabs>
          <w:tab w:val="num" w:pos="720"/>
        </w:tabs>
        <w:spacing w:line="360" w:lineRule="auto"/>
        <w:rPr>
          <w:rFonts w:cstheme="minorHAnsi"/>
        </w:rPr>
      </w:pPr>
      <w:proofErr w:type="spellStart"/>
      <w:r w:rsidRPr="00F757BB">
        <w:rPr>
          <w:rFonts w:cstheme="minorHAnsi"/>
        </w:rPr>
        <w:t>Awerangi</w:t>
      </w:r>
      <w:proofErr w:type="spellEnd"/>
      <w:r w:rsidRPr="00F757BB">
        <w:rPr>
          <w:rFonts w:cstheme="minorHAnsi"/>
        </w:rPr>
        <w:t xml:space="preserve"> </w:t>
      </w:r>
      <w:proofErr w:type="spellStart"/>
      <w:r w:rsidRPr="00F757BB">
        <w:rPr>
          <w:rFonts w:cstheme="minorHAnsi"/>
        </w:rPr>
        <w:t>Tamihere</w:t>
      </w:r>
      <w:proofErr w:type="spellEnd"/>
    </w:p>
    <w:p w14:paraId="423F49B4" w14:textId="7ADE9860" w:rsidR="00F757BB" w:rsidRDefault="00F757BB" w:rsidP="00F757BB">
      <w:pPr>
        <w:numPr>
          <w:ilvl w:val="0"/>
          <w:numId w:val="6"/>
        </w:numPr>
        <w:tabs>
          <w:tab w:val="num" w:pos="720"/>
        </w:tabs>
        <w:spacing w:line="360" w:lineRule="auto"/>
        <w:rPr>
          <w:rFonts w:cstheme="minorHAnsi"/>
        </w:rPr>
      </w:pPr>
      <w:r w:rsidRPr="00F757BB">
        <w:rPr>
          <w:rFonts w:cstheme="minorHAnsi"/>
        </w:rPr>
        <w:t>Dr Chris Tooley</w:t>
      </w:r>
    </w:p>
    <w:p w14:paraId="48889EAC" w14:textId="3C3C19CE" w:rsidR="00417993" w:rsidRDefault="00417993" w:rsidP="00417993">
      <w:pPr>
        <w:tabs>
          <w:tab w:val="num" w:pos="720"/>
        </w:tabs>
        <w:spacing w:line="360" w:lineRule="auto"/>
        <w:rPr>
          <w:rFonts w:cstheme="minorHAnsi"/>
        </w:rPr>
      </w:pPr>
    </w:p>
    <w:p w14:paraId="4811569D" w14:textId="77777777" w:rsidR="00417993" w:rsidRPr="00E14224" w:rsidRDefault="00417993" w:rsidP="00417993">
      <w:pPr>
        <w:spacing w:line="360" w:lineRule="auto"/>
        <w:rPr>
          <w:rFonts w:ascii="Times New Roman" w:eastAsia="Times New Roman" w:hAnsi="Times New Roman" w:cs="Times New Roman"/>
          <w:color w:val="000000" w:themeColor="text1"/>
          <w:lang w:eastAsia="en-GB"/>
        </w:rPr>
      </w:pPr>
      <w:r>
        <w:rPr>
          <w:rFonts w:cstheme="minorHAnsi"/>
        </w:rPr>
        <w:t xml:space="preserve">On 20 December the Transition Unit announced the </w:t>
      </w:r>
      <w:r w:rsidRPr="00E14224">
        <w:rPr>
          <w:rFonts w:cstheme="minorHAnsi"/>
          <w:color w:val="000000" w:themeColor="text1"/>
        </w:rPr>
        <w:t xml:space="preserve">appointment of </w:t>
      </w:r>
      <w:r w:rsidRPr="00E14224">
        <w:rPr>
          <w:rFonts w:ascii="Helvetica" w:eastAsia="Times New Roman" w:hAnsi="Helvetica" w:cs="Times New Roman"/>
          <w:color w:val="000000" w:themeColor="text1"/>
          <w:sz w:val="21"/>
          <w:szCs w:val="21"/>
          <w:lang w:eastAsia="en-GB"/>
        </w:rPr>
        <w:t>Riana Manuel, currently Chief Executive of Hauraki Primary Health Organisation and iwi-based not</w:t>
      </w:r>
      <w:r>
        <w:rPr>
          <w:rFonts w:ascii="Helvetica" w:eastAsia="Times New Roman" w:hAnsi="Helvetica" w:cs="Times New Roman"/>
          <w:color w:val="000000" w:themeColor="text1"/>
          <w:sz w:val="21"/>
          <w:szCs w:val="21"/>
          <w:lang w:eastAsia="en-GB"/>
        </w:rPr>
        <w:t>-f</w:t>
      </w:r>
      <w:r w:rsidRPr="00E14224">
        <w:rPr>
          <w:rFonts w:ascii="Helvetica" w:eastAsia="Times New Roman" w:hAnsi="Helvetica" w:cs="Times New Roman"/>
          <w:color w:val="000000" w:themeColor="text1"/>
          <w:sz w:val="21"/>
          <w:szCs w:val="21"/>
          <w:lang w:eastAsia="en-GB"/>
        </w:rPr>
        <w:t>or</w:t>
      </w:r>
      <w:r>
        <w:rPr>
          <w:rFonts w:ascii="Helvetica" w:eastAsia="Times New Roman" w:hAnsi="Helvetica" w:cs="Times New Roman"/>
          <w:color w:val="000000" w:themeColor="text1"/>
          <w:sz w:val="21"/>
          <w:szCs w:val="21"/>
          <w:lang w:eastAsia="en-GB"/>
        </w:rPr>
        <w:t>-</w:t>
      </w:r>
      <w:r w:rsidRPr="00E14224">
        <w:rPr>
          <w:rFonts w:ascii="Helvetica" w:eastAsia="Times New Roman" w:hAnsi="Helvetica" w:cs="Times New Roman"/>
          <w:color w:val="000000" w:themeColor="text1"/>
          <w:sz w:val="21"/>
          <w:szCs w:val="21"/>
          <w:lang w:eastAsia="en-GB"/>
        </w:rPr>
        <w:t xml:space="preserve">profit </w:t>
      </w:r>
      <w:proofErr w:type="spellStart"/>
      <w:r w:rsidRPr="00E14224">
        <w:rPr>
          <w:rFonts w:ascii="Helvetica" w:eastAsia="Times New Roman" w:hAnsi="Helvetica" w:cs="Times New Roman"/>
          <w:color w:val="000000" w:themeColor="text1"/>
          <w:sz w:val="21"/>
          <w:szCs w:val="21"/>
          <w:lang w:eastAsia="en-GB"/>
        </w:rPr>
        <w:t>Te</w:t>
      </w:r>
      <w:proofErr w:type="spellEnd"/>
      <w:r w:rsidRPr="00E14224">
        <w:rPr>
          <w:rFonts w:ascii="Helvetica" w:eastAsia="Times New Roman" w:hAnsi="Helvetica" w:cs="Times New Roman"/>
          <w:color w:val="000000" w:themeColor="text1"/>
          <w:sz w:val="21"/>
          <w:szCs w:val="21"/>
          <w:lang w:eastAsia="en-GB"/>
        </w:rPr>
        <w:t xml:space="preserve"> Korowai Hauora o Hauraki as the Chief Exe</w:t>
      </w:r>
      <w:r>
        <w:rPr>
          <w:rFonts w:ascii="Helvetica" w:eastAsia="Times New Roman" w:hAnsi="Helvetica" w:cs="Times New Roman"/>
          <w:color w:val="000000" w:themeColor="text1"/>
          <w:sz w:val="21"/>
          <w:szCs w:val="21"/>
          <w:lang w:eastAsia="en-GB"/>
        </w:rPr>
        <w:t>cu</w:t>
      </w:r>
      <w:r w:rsidRPr="00E14224">
        <w:rPr>
          <w:rFonts w:ascii="Helvetica" w:eastAsia="Times New Roman" w:hAnsi="Helvetica" w:cs="Times New Roman"/>
          <w:color w:val="000000" w:themeColor="text1"/>
          <w:sz w:val="21"/>
          <w:szCs w:val="21"/>
          <w:lang w:eastAsia="en-GB"/>
        </w:rPr>
        <w:t>t</w:t>
      </w:r>
      <w:r>
        <w:rPr>
          <w:rFonts w:ascii="Helvetica" w:eastAsia="Times New Roman" w:hAnsi="Helvetica" w:cs="Times New Roman"/>
          <w:color w:val="000000" w:themeColor="text1"/>
          <w:sz w:val="21"/>
          <w:szCs w:val="21"/>
          <w:lang w:eastAsia="en-GB"/>
        </w:rPr>
        <w:t>i</w:t>
      </w:r>
      <w:r w:rsidRPr="00E14224">
        <w:rPr>
          <w:rFonts w:ascii="Helvetica" w:eastAsia="Times New Roman" w:hAnsi="Helvetica" w:cs="Times New Roman"/>
          <w:color w:val="000000" w:themeColor="text1"/>
          <w:sz w:val="21"/>
          <w:szCs w:val="21"/>
          <w:lang w:eastAsia="en-GB"/>
        </w:rPr>
        <w:t>ve of the interim Māori Health Authority. </w:t>
      </w:r>
    </w:p>
    <w:p w14:paraId="54EB5F2F" w14:textId="1CD8B786" w:rsidR="00784BFE" w:rsidRPr="00F757BB" w:rsidRDefault="00784BFE" w:rsidP="00784BFE">
      <w:pPr>
        <w:spacing w:line="360" w:lineRule="auto"/>
        <w:rPr>
          <w:rFonts w:cstheme="minorHAnsi"/>
        </w:rPr>
      </w:pPr>
    </w:p>
    <w:p w14:paraId="38FE1ECD" w14:textId="338E16D4" w:rsidR="00F757BB" w:rsidRPr="002D21B5" w:rsidRDefault="00F757BB" w:rsidP="00F757BB">
      <w:pPr>
        <w:rPr>
          <w:b/>
          <w:bCs/>
          <w:sz w:val="28"/>
          <w:szCs w:val="28"/>
          <w:lang w:val="mi-NZ"/>
        </w:rPr>
      </w:pPr>
      <w:r w:rsidRPr="002D21B5">
        <w:rPr>
          <w:b/>
          <w:bCs/>
          <w:sz w:val="28"/>
          <w:szCs w:val="28"/>
          <w:lang w:val="mi-NZ"/>
        </w:rPr>
        <w:t>IWI</w:t>
      </w:r>
      <w:r w:rsidR="009702BB">
        <w:rPr>
          <w:b/>
          <w:bCs/>
          <w:sz w:val="28"/>
          <w:szCs w:val="28"/>
          <w:lang w:val="mi-NZ"/>
        </w:rPr>
        <w:t>-</w:t>
      </w:r>
      <w:r w:rsidRPr="002D21B5">
        <w:rPr>
          <w:b/>
          <w:bCs/>
          <w:sz w:val="28"/>
          <w:szCs w:val="28"/>
          <w:lang w:val="mi-NZ"/>
        </w:rPr>
        <w:t>M</w:t>
      </w:r>
      <w:r w:rsidR="009702BB">
        <w:rPr>
          <w:b/>
          <w:bCs/>
          <w:sz w:val="28"/>
          <w:szCs w:val="28"/>
          <w:lang w:val="mi-NZ"/>
        </w:rPr>
        <w:t>Ā</w:t>
      </w:r>
      <w:r w:rsidRPr="002D21B5">
        <w:rPr>
          <w:b/>
          <w:bCs/>
          <w:sz w:val="28"/>
          <w:szCs w:val="28"/>
          <w:lang w:val="mi-NZ"/>
        </w:rPr>
        <w:t>ORI PARTNERSHIP BOARDS</w:t>
      </w:r>
    </w:p>
    <w:p w14:paraId="29C230D9" w14:textId="19D8CB60" w:rsidR="00F757BB" w:rsidRDefault="00F757BB" w:rsidP="00F757BB">
      <w:pPr>
        <w:rPr>
          <w:b/>
          <w:bCs/>
          <w:lang w:val="mi-NZ"/>
        </w:rPr>
      </w:pPr>
    </w:p>
    <w:p w14:paraId="1B9A5F7F" w14:textId="5AB1BE51" w:rsidR="002D21B5" w:rsidRDefault="002D21B5" w:rsidP="000453F2">
      <w:pPr>
        <w:spacing w:line="360" w:lineRule="auto"/>
        <w:rPr>
          <w:rFonts w:eastAsia="Times New Roman" w:cstheme="minorHAnsi"/>
          <w:i/>
          <w:iCs/>
          <w:color w:val="202020"/>
          <w:shd w:val="clear" w:color="auto" w:fill="FFFFFF"/>
          <w:lang w:eastAsia="en-GB"/>
        </w:rPr>
      </w:pPr>
      <w:r w:rsidRPr="00AD3D73">
        <w:rPr>
          <w:rFonts w:eastAsia="Times New Roman" w:cstheme="minorHAnsi"/>
          <w:i/>
          <w:iCs/>
          <w:color w:val="202020"/>
          <w:shd w:val="clear" w:color="auto" w:fill="FFFFFF"/>
          <w:lang w:eastAsia="en-GB"/>
        </w:rPr>
        <w:t>“The M</w:t>
      </w:r>
      <w:r w:rsidR="009702BB">
        <w:rPr>
          <w:rFonts w:eastAsia="Times New Roman" w:cstheme="minorHAnsi"/>
          <w:i/>
          <w:iCs/>
          <w:color w:val="202020"/>
          <w:shd w:val="clear" w:color="auto" w:fill="FFFFFF"/>
          <w:lang w:eastAsia="en-GB"/>
        </w:rPr>
        <w:t>ā</w:t>
      </w:r>
      <w:r w:rsidRPr="00AD3D73">
        <w:rPr>
          <w:rFonts w:eastAsia="Times New Roman" w:cstheme="minorHAnsi"/>
          <w:i/>
          <w:iCs/>
          <w:color w:val="202020"/>
          <w:shd w:val="clear" w:color="auto" w:fill="FFFFFF"/>
          <w:lang w:eastAsia="en-GB"/>
        </w:rPr>
        <w:t>ori Health Authority and Iwi M</w:t>
      </w:r>
      <w:r w:rsidR="009702BB">
        <w:rPr>
          <w:rFonts w:eastAsia="Times New Roman" w:cstheme="minorHAnsi"/>
          <w:i/>
          <w:iCs/>
          <w:color w:val="202020"/>
          <w:shd w:val="clear" w:color="auto" w:fill="FFFFFF"/>
          <w:lang w:eastAsia="en-GB"/>
        </w:rPr>
        <w:t>ā</w:t>
      </w:r>
      <w:r w:rsidRPr="00AD3D73">
        <w:rPr>
          <w:rFonts w:eastAsia="Times New Roman" w:cstheme="minorHAnsi"/>
          <w:i/>
          <w:iCs/>
          <w:color w:val="202020"/>
          <w:shd w:val="clear" w:color="auto" w:fill="FFFFFF"/>
          <w:lang w:eastAsia="en-GB"/>
        </w:rPr>
        <w:t xml:space="preserve">ori Partnership Boards represent a new way of working to shape the future health system.  Our collective challenge is to influence the new system in a way that sustains change, achieves equity of outcomes, and elevates the voice of </w:t>
      </w:r>
      <w:proofErr w:type="spellStart"/>
      <w:r w:rsidRPr="00AD3D73">
        <w:rPr>
          <w:rFonts w:eastAsia="Times New Roman" w:cstheme="minorHAnsi"/>
          <w:i/>
          <w:iCs/>
          <w:color w:val="202020"/>
          <w:shd w:val="clear" w:color="auto" w:fill="FFFFFF"/>
          <w:lang w:eastAsia="en-GB"/>
        </w:rPr>
        <w:t>wh</w:t>
      </w:r>
      <w:r w:rsidR="009702BB">
        <w:rPr>
          <w:rFonts w:eastAsia="Times New Roman" w:cstheme="minorHAnsi"/>
          <w:i/>
          <w:iCs/>
          <w:color w:val="202020"/>
          <w:shd w:val="clear" w:color="auto" w:fill="FFFFFF"/>
          <w:lang w:eastAsia="en-GB"/>
        </w:rPr>
        <w:t>ā</w:t>
      </w:r>
      <w:r w:rsidRPr="00AD3D73">
        <w:rPr>
          <w:rFonts w:eastAsia="Times New Roman" w:cstheme="minorHAnsi"/>
          <w:i/>
          <w:iCs/>
          <w:color w:val="202020"/>
          <w:shd w:val="clear" w:color="auto" w:fill="FFFFFF"/>
          <w:lang w:eastAsia="en-GB"/>
        </w:rPr>
        <w:t>nau</w:t>
      </w:r>
      <w:proofErr w:type="spellEnd"/>
      <w:r w:rsidRPr="00AD3D73">
        <w:rPr>
          <w:rFonts w:eastAsia="Times New Roman" w:cstheme="minorHAnsi"/>
          <w:i/>
          <w:iCs/>
          <w:color w:val="202020"/>
          <w:shd w:val="clear" w:color="auto" w:fill="FFFFFF"/>
          <w:lang w:eastAsia="en-GB"/>
        </w:rPr>
        <w:t xml:space="preserve"> to be direction-setters not just service users”.  Sharon Shea, Co-Chair of the interim M</w:t>
      </w:r>
      <w:r w:rsidR="009702BB">
        <w:rPr>
          <w:rFonts w:eastAsia="Times New Roman" w:cstheme="minorHAnsi"/>
          <w:i/>
          <w:iCs/>
          <w:color w:val="202020"/>
          <w:shd w:val="clear" w:color="auto" w:fill="FFFFFF"/>
          <w:lang w:eastAsia="en-GB"/>
        </w:rPr>
        <w:t>ā</w:t>
      </w:r>
      <w:r w:rsidRPr="00AD3D73">
        <w:rPr>
          <w:rFonts w:eastAsia="Times New Roman" w:cstheme="minorHAnsi"/>
          <w:i/>
          <w:iCs/>
          <w:color w:val="202020"/>
          <w:shd w:val="clear" w:color="auto" w:fill="FFFFFF"/>
          <w:lang w:eastAsia="en-GB"/>
        </w:rPr>
        <w:t>ori Health Authority Board.</w:t>
      </w:r>
    </w:p>
    <w:p w14:paraId="2CFEF3D9" w14:textId="300A071D" w:rsidR="00F757BB" w:rsidRDefault="00F757BB" w:rsidP="00F757BB">
      <w:pPr>
        <w:rPr>
          <w:b/>
          <w:bCs/>
          <w:lang w:val="mi-NZ"/>
        </w:rPr>
      </w:pPr>
    </w:p>
    <w:p w14:paraId="0BBFBC41" w14:textId="19018087" w:rsidR="002D21B5" w:rsidRDefault="009702BB" w:rsidP="00F757BB">
      <w:pPr>
        <w:rPr>
          <w:rFonts w:cstheme="minorHAnsi"/>
          <w:b/>
          <w:sz w:val="28"/>
          <w:szCs w:val="28"/>
        </w:rPr>
      </w:pPr>
      <w:r>
        <w:rPr>
          <w:rFonts w:cstheme="minorHAnsi"/>
          <w:b/>
          <w:sz w:val="28"/>
          <w:szCs w:val="28"/>
        </w:rPr>
        <w:t>Ā</w:t>
      </w:r>
      <w:r w:rsidR="002D21B5">
        <w:rPr>
          <w:rFonts w:cstheme="minorHAnsi"/>
          <w:b/>
          <w:sz w:val="28"/>
          <w:szCs w:val="28"/>
        </w:rPr>
        <w:t>TIAWA TOA HAUORA PARTNERSHIP BOARD</w:t>
      </w:r>
    </w:p>
    <w:p w14:paraId="69AC7D6D" w14:textId="1954BC41" w:rsidR="00475394" w:rsidRDefault="00475394" w:rsidP="00F757BB">
      <w:pPr>
        <w:rPr>
          <w:rFonts w:cstheme="minorHAnsi"/>
          <w:b/>
          <w:sz w:val="28"/>
          <w:szCs w:val="28"/>
        </w:rPr>
      </w:pPr>
    </w:p>
    <w:p w14:paraId="62C6D48A" w14:textId="323A7E5D" w:rsidR="00475394" w:rsidRPr="00CC7CE7" w:rsidRDefault="00CC7CE7" w:rsidP="00CC7CE7">
      <w:pPr>
        <w:spacing w:line="360" w:lineRule="auto"/>
        <w:rPr>
          <w:lang w:val="mi-NZ"/>
        </w:rPr>
      </w:pPr>
      <w:r w:rsidRPr="00CC7CE7">
        <w:t xml:space="preserve">The two iwi, </w:t>
      </w:r>
      <w:proofErr w:type="spellStart"/>
      <w:r w:rsidRPr="00CC7CE7">
        <w:t>Te</w:t>
      </w:r>
      <w:proofErr w:type="spellEnd"/>
      <w:r w:rsidRPr="00CC7CE7">
        <w:t xml:space="preserve"> </w:t>
      </w:r>
      <w:proofErr w:type="spellStart"/>
      <w:r w:rsidRPr="00CC7CE7">
        <w:t>Ātiawa</w:t>
      </w:r>
      <w:proofErr w:type="spellEnd"/>
      <w:r w:rsidRPr="00CC7CE7">
        <w:t xml:space="preserve"> and </w:t>
      </w:r>
      <w:proofErr w:type="spellStart"/>
      <w:r w:rsidRPr="00CC7CE7">
        <w:t>Ngāti</w:t>
      </w:r>
      <w:proofErr w:type="spellEnd"/>
      <w:r w:rsidRPr="00CC7CE7">
        <w:t xml:space="preserve"> Toa Rangatira have established their Iwi-Māori Partnership Board as </w:t>
      </w:r>
      <w:proofErr w:type="spellStart"/>
      <w:r w:rsidRPr="00CC7CE7">
        <w:t>Ātiawa</w:t>
      </w:r>
      <w:proofErr w:type="spellEnd"/>
      <w:r w:rsidRPr="00CC7CE7">
        <w:t xml:space="preserve"> Toa Hauora Partnership Board</w:t>
      </w:r>
      <w:r>
        <w:t>.</w:t>
      </w:r>
    </w:p>
    <w:p w14:paraId="50612C73" w14:textId="69CB94E5" w:rsidR="00784BFE" w:rsidRDefault="00784BFE" w:rsidP="00784BFE">
      <w:pPr>
        <w:spacing w:line="360" w:lineRule="auto"/>
        <w:rPr>
          <w:rFonts w:cstheme="minorHAnsi"/>
          <w:b/>
          <w:bCs/>
          <w:lang w:val="en-US"/>
        </w:rPr>
      </w:pPr>
    </w:p>
    <w:p w14:paraId="0C96B9DD" w14:textId="24FDE1CE" w:rsidR="001076FB" w:rsidRDefault="00D12497" w:rsidP="00784BFE">
      <w:pPr>
        <w:spacing w:line="360" w:lineRule="auto"/>
        <w:rPr>
          <w:rFonts w:eastAsia="Times New Roman" w:cstheme="minorHAnsi"/>
          <w:color w:val="202020"/>
          <w:shd w:val="clear" w:color="auto" w:fill="FFFFFF"/>
          <w:lang w:eastAsia="en-GB"/>
        </w:rPr>
      </w:pPr>
      <w:r w:rsidRPr="001076FB">
        <w:rPr>
          <w:rFonts w:eastAsia="Times New Roman" w:cstheme="minorHAnsi"/>
          <w:color w:val="202020"/>
          <w:shd w:val="clear" w:color="auto" w:fill="FFFFFF"/>
          <w:lang w:eastAsia="en-GB"/>
        </w:rPr>
        <w:t xml:space="preserve">The </w:t>
      </w:r>
      <w:proofErr w:type="spellStart"/>
      <w:r w:rsidR="009702BB" w:rsidRPr="001076FB">
        <w:rPr>
          <w:rFonts w:eastAsia="Times New Roman" w:cstheme="minorHAnsi"/>
          <w:color w:val="202020"/>
          <w:shd w:val="clear" w:color="auto" w:fill="FFFFFF"/>
          <w:lang w:eastAsia="en-GB"/>
        </w:rPr>
        <w:t>Ā</w:t>
      </w:r>
      <w:r w:rsidRPr="001076FB">
        <w:rPr>
          <w:rFonts w:eastAsia="Times New Roman" w:cstheme="minorHAnsi"/>
          <w:color w:val="202020"/>
          <w:shd w:val="clear" w:color="auto" w:fill="FFFFFF"/>
          <w:lang w:eastAsia="en-GB"/>
        </w:rPr>
        <w:t>tiawa</w:t>
      </w:r>
      <w:proofErr w:type="spellEnd"/>
      <w:r w:rsidRPr="001076FB">
        <w:rPr>
          <w:rFonts w:eastAsia="Times New Roman" w:cstheme="minorHAnsi"/>
          <w:color w:val="202020"/>
          <w:shd w:val="clear" w:color="auto" w:fill="FFFFFF"/>
          <w:lang w:eastAsia="en-GB"/>
        </w:rPr>
        <w:t xml:space="preserve"> Toa Hauora Partnership Board is inclusive of </w:t>
      </w:r>
      <w:proofErr w:type="spellStart"/>
      <w:r w:rsidRPr="001076FB">
        <w:rPr>
          <w:rFonts w:eastAsia="Times New Roman" w:cstheme="minorHAnsi"/>
          <w:color w:val="202020"/>
          <w:shd w:val="clear" w:color="auto" w:fill="FFFFFF"/>
          <w:lang w:eastAsia="en-GB"/>
        </w:rPr>
        <w:t>Te</w:t>
      </w:r>
      <w:proofErr w:type="spellEnd"/>
      <w:r w:rsidRPr="001076FB">
        <w:rPr>
          <w:rFonts w:eastAsia="Times New Roman" w:cstheme="minorHAnsi"/>
          <w:color w:val="202020"/>
          <w:shd w:val="clear" w:color="auto" w:fill="FFFFFF"/>
          <w:lang w:eastAsia="en-GB"/>
        </w:rPr>
        <w:t xml:space="preserve"> </w:t>
      </w:r>
      <w:proofErr w:type="spellStart"/>
      <w:r w:rsidRPr="001076FB">
        <w:rPr>
          <w:rFonts w:eastAsia="Times New Roman" w:cstheme="minorHAnsi"/>
          <w:color w:val="202020"/>
          <w:shd w:val="clear" w:color="auto" w:fill="FFFFFF"/>
          <w:lang w:eastAsia="en-GB"/>
        </w:rPr>
        <w:t>Upoko</w:t>
      </w:r>
      <w:proofErr w:type="spellEnd"/>
      <w:r w:rsidRPr="001076FB">
        <w:rPr>
          <w:rFonts w:eastAsia="Times New Roman" w:cstheme="minorHAnsi"/>
          <w:color w:val="202020"/>
          <w:shd w:val="clear" w:color="auto" w:fill="FFFFFF"/>
          <w:lang w:eastAsia="en-GB"/>
        </w:rPr>
        <w:t xml:space="preserve"> o </w:t>
      </w:r>
      <w:proofErr w:type="spellStart"/>
      <w:r w:rsidRPr="001076FB">
        <w:rPr>
          <w:rFonts w:eastAsia="Times New Roman" w:cstheme="minorHAnsi"/>
          <w:color w:val="202020"/>
          <w:shd w:val="clear" w:color="auto" w:fill="FFFFFF"/>
          <w:lang w:eastAsia="en-GB"/>
        </w:rPr>
        <w:t>te</w:t>
      </w:r>
      <w:proofErr w:type="spellEnd"/>
      <w:r w:rsidRPr="001076FB">
        <w:rPr>
          <w:rFonts w:eastAsia="Times New Roman" w:cstheme="minorHAnsi"/>
          <w:color w:val="202020"/>
          <w:shd w:val="clear" w:color="auto" w:fill="FFFFFF"/>
          <w:lang w:eastAsia="en-GB"/>
        </w:rPr>
        <w:t xml:space="preserve"> </w:t>
      </w:r>
      <w:proofErr w:type="spellStart"/>
      <w:r w:rsidRPr="001076FB">
        <w:rPr>
          <w:rFonts w:eastAsia="Times New Roman" w:cstheme="minorHAnsi"/>
          <w:color w:val="202020"/>
          <w:shd w:val="clear" w:color="auto" w:fill="FFFFFF"/>
          <w:lang w:eastAsia="en-GB"/>
        </w:rPr>
        <w:t>Ika</w:t>
      </w:r>
      <w:proofErr w:type="spellEnd"/>
      <w:r w:rsidRPr="001076FB">
        <w:rPr>
          <w:rFonts w:eastAsia="Times New Roman" w:cstheme="minorHAnsi"/>
          <w:color w:val="202020"/>
          <w:shd w:val="clear" w:color="auto" w:fill="FFFFFF"/>
          <w:lang w:eastAsia="en-GB"/>
        </w:rPr>
        <w:t xml:space="preserve"> which extends from the </w:t>
      </w:r>
      <w:proofErr w:type="spellStart"/>
      <w:r w:rsidRPr="001076FB">
        <w:rPr>
          <w:rFonts w:eastAsia="Times New Roman" w:cstheme="minorHAnsi"/>
          <w:color w:val="202020"/>
          <w:shd w:val="clear" w:color="auto" w:fill="FFFFFF"/>
          <w:lang w:eastAsia="en-GB"/>
        </w:rPr>
        <w:t>K</w:t>
      </w:r>
      <w:r w:rsidR="009702BB" w:rsidRPr="001076FB">
        <w:rPr>
          <w:rFonts w:eastAsia="Times New Roman" w:cstheme="minorHAnsi"/>
          <w:color w:val="202020"/>
          <w:shd w:val="clear" w:color="auto" w:fill="FFFFFF"/>
          <w:lang w:eastAsia="en-GB"/>
        </w:rPr>
        <w:t>ā</w:t>
      </w:r>
      <w:r w:rsidRPr="001076FB">
        <w:rPr>
          <w:rFonts w:eastAsia="Times New Roman" w:cstheme="minorHAnsi"/>
          <w:color w:val="202020"/>
          <w:shd w:val="clear" w:color="auto" w:fill="FFFFFF"/>
          <w:lang w:eastAsia="en-GB"/>
        </w:rPr>
        <w:t>piti</w:t>
      </w:r>
      <w:proofErr w:type="spellEnd"/>
      <w:r w:rsidRPr="001076FB">
        <w:rPr>
          <w:rFonts w:eastAsia="Times New Roman" w:cstheme="minorHAnsi"/>
          <w:color w:val="202020"/>
          <w:shd w:val="clear" w:color="auto" w:fill="FFFFFF"/>
          <w:lang w:eastAsia="en-GB"/>
        </w:rPr>
        <w:t xml:space="preserve"> Coast, Porirua, the Hutt Valley to Wellington. </w:t>
      </w:r>
    </w:p>
    <w:p w14:paraId="36D53175" w14:textId="77777777" w:rsidR="00D12497" w:rsidRPr="00F757BB" w:rsidRDefault="00D12497" w:rsidP="00784BFE">
      <w:pPr>
        <w:spacing w:line="360" w:lineRule="auto"/>
        <w:rPr>
          <w:rFonts w:cstheme="minorHAnsi"/>
          <w:b/>
          <w:bCs/>
          <w:lang w:val="en-US"/>
        </w:rPr>
      </w:pPr>
    </w:p>
    <w:p w14:paraId="6CF697A7" w14:textId="77777777" w:rsidR="007706A0" w:rsidRDefault="00D12497" w:rsidP="00D12497">
      <w:pPr>
        <w:spacing w:line="360" w:lineRule="auto"/>
        <w:rPr>
          <w:rFonts w:cstheme="minorHAnsi"/>
        </w:rPr>
      </w:pPr>
      <w:r w:rsidRPr="00D12497">
        <w:rPr>
          <w:rFonts w:cstheme="minorHAnsi"/>
        </w:rPr>
        <w:t xml:space="preserve">The core function of the </w:t>
      </w:r>
      <w:proofErr w:type="spellStart"/>
      <w:r w:rsidRPr="00D12497">
        <w:rPr>
          <w:rFonts w:cstheme="minorHAnsi"/>
        </w:rPr>
        <w:t>Atiawa</w:t>
      </w:r>
      <w:proofErr w:type="spellEnd"/>
      <w:r w:rsidRPr="00D12497">
        <w:rPr>
          <w:rFonts w:cstheme="minorHAnsi"/>
        </w:rPr>
        <w:t xml:space="preserve"> Toa Hauora Partnership Board is to work at a  </w:t>
      </w:r>
      <w:r w:rsidRPr="00D12497">
        <w:rPr>
          <w:rFonts w:cstheme="minorHAnsi"/>
          <w:u w:val="single"/>
        </w:rPr>
        <w:t>strategic</w:t>
      </w:r>
      <w:r w:rsidRPr="00D12497">
        <w:rPr>
          <w:rFonts w:cstheme="minorHAnsi"/>
        </w:rPr>
        <w:t xml:space="preserve"> commissioning level to influence priorities, outcomes, and allocation of the overall locality budget into priority areas. </w:t>
      </w:r>
    </w:p>
    <w:p w14:paraId="6054B678" w14:textId="5BF1F952" w:rsidR="00D12497" w:rsidRDefault="00D12497" w:rsidP="00D12497">
      <w:pPr>
        <w:spacing w:line="360" w:lineRule="auto"/>
        <w:rPr>
          <w:rFonts w:cstheme="minorHAnsi"/>
        </w:rPr>
      </w:pPr>
      <w:r w:rsidRPr="00D12497">
        <w:rPr>
          <w:rFonts w:cstheme="minorHAnsi"/>
        </w:rPr>
        <w:t xml:space="preserve"> </w:t>
      </w:r>
    </w:p>
    <w:p w14:paraId="3E205092" w14:textId="2C7FCB08" w:rsidR="007706A0" w:rsidRDefault="007706A0" w:rsidP="00D12497">
      <w:pPr>
        <w:spacing w:line="360" w:lineRule="auto"/>
        <w:rPr>
          <w:rFonts w:cstheme="minorHAnsi"/>
        </w:rPr>
      </w:pPr>
      <w:r>
        <w:rPr>
          <w:rFonts w:cstheme="minorHAnsi"/>
        </w:rPr>
        <w:t xml:space="preserve">The composition of the board is primarily skill based and will include three representatives from the iwi, a specialist in </w:t>
      </w:r>
      <w:proofErr w:type="spellStart"/>
      <w:r>
        <w:rPr>
          <w:rFonts w:cstheme="minorHAnsi"/>
        </w:rPr>
        <w:t>hauora</w:t>
      </w:r>
      <w:proofErr w:type="spellEnd"/>
      <w:r>
        <w:rPr>
          <w:rFonts w:cstheme="minorHAnsi"/>
        </w:rPr>
        <w:t xml:space="preserve"> M</w:t>
      </w:r>
      <w:r w:rsidR="001076FB">
        <w:rPr>
          <w:rFonts w:cstheme="minorHAnsi"/>
        </w:rPr>
        <w:t>ā</w:t>
      </w:r>
      <w:r>
        <w:rPr>
          <w:rFonts w:cstheme="minorHAnsi"/>
        </w:rPr>
        <w:t>ori a community member</w:t>
      </w:r>
      <w:r w:rsidR="00CC7CE7">
        <w:rPr>
          <w:rFonts w:cstheme="minorHAnsi"/>
        </w:rPr>
        <w:t xml:space="preserve"> and kaumatua.</w:t>
      </w:r>
    </w:p>
    <w:p w14:paraId="29865E3F" w14:textId="22DA5993" w:rsidR="003E6CD1" w:rsidRDefault="003E6CD1" w:rsidP="00D12497">
      <w:pPr>
        <w:spacing w:line="360" w:lineRule="auto"/>
        <w:rPr>
          <w:rFonts w:cstheme="minorHAnsi"/>
        </w:rPr>
      </w:pPr>
    </w:p>
    <w:p w14:paraId="11CF4769" w14:textId="30582E33" w:rsidR="007706A0" w:rsidRDefault="003E6CD1" w:rsidP="00D12497">
      <w:pPr>
        <w:spacing w:line="360" w:lineRule="auto"/>
        <w:rPr>
          <w:rFonts w:cstheme="minorHAnsi"/>
        </w:rPr>
      </w:pPr>
      <w:r>
        <w:rPr>
          <w:rFonts w:cstheme="minorHAnsi"/>
        </w:rPr>
        <w:t>Eligible criteria include:</w:t>
      </w:r>
    </w:p>
    <w:p w14:paraId="00BB9D40" w14:textId="6E0F5ABF" w:rsidR="007706A0" w:rsidRPr="007706A0" w:rsidRDefault="007706A0" w:rsidP="007706A0">
      <w:pPr>
        <w:numPr>
          <w:ilvl w:val="0"/>
          <w:numId w:val="8"/>
        </w:numPr>
        <w:spacing w:line="360" w:lineRule="auto"/>
        <w:rPr>
          <w:rFonts w:cstheme="minorHAnsi"/>
        </w:rPr>
      </w:pPr>
      <w:r w:rsidRPr="007706A0">
        <w:rPr>
          <w:rFonts w:cstheme="minorHAnsi"/>
          <w:lang w:val="en-US"/>
        </w:rPr>
        <w:t xml:space="preserve">Understanding of Tikanga and lived experience of </w:t>
      </w:r>
      <w:proofErr w:type="spellStart"/>
      <w:r w:rsidRPr="007706A0">
        <w:rPr>
          <w:rFonts w:cstheme="minorHAnsi"/>
          <w:lang w:val="en-US"/>
        </w:rPr>
        <w:t>Te</w:t>
      </w:r>
      <w:proofErr w:type="spellEnd"/>
      <w:r w:rsidRPr="007706A0">
        <w:rPr>
          <w:rFonts w:cstheme="minorHAnsi"/>
          <w:lang w:val="en-US"/>
        </w:rPr>
        <w:t xml:space="preserve"> </w:t>
      </w:r>
      <w:proofErr w:type="spellStart"/>
      <w:r w:rsidRPr="007706A0">
        <w:rPr>
          <w:rFonts w:cstheme="minorHAnsi"/>
          <w:lang w:val="en-US"/>
        </w:rPr>
        <w:t>Ao</w:t>
      </w:r>
      <w:proofErr w:type="spellEnd"/>
      <w:r w:rsidRPr="007706A0">
        <w:rPr>
          <w:rFonts w:cstheme="minorHAnsi"/>
          <w:lang w:val="en-US"/>
        </w:rPr>
        <w:t xml:space="preserve"> M</w:t>
      </w:r>
      <w:r w:rsidR="001076FB">
        <w:rPr>
          <w:rFonts w:cstheme="minorHAnsi"/>
          <w:lang w:val="en-US"/>
        </w:rPr>
        <w:t>ā</w:t>
      </w:r>
      <w:r w:rsidRPr="007706A0">
        <w:rPr>
          <w:rFonts w:cstheme="minorHAnsi"/>
          <w:lang w:val="en-US"/>
        </w:rPr>
        <w:t>ori</w:t>
      </w:r>
    </w:p>
    <w:p w14:paraId="388C626A" w14:textId="054CBA4F" w:rsidR="007706A0" w:rsidRPr="007706A0" w:rsidRDefault="007706A0" w:rsidP="007706A0">
      <w:pPr>
        <w:numPr>
          <w:ilvl w:val="0"/>
          <w:numId w:val="8"/>
        </w:numPr>
        <w:spacing w:line="360" w:lineRule="auto"/>
        <w:rPr>
          <w:rFonts w:cstheme="minorHAnsi"/>
        </w:rPr>
      </w:pPr>
      <w:r w:rsidRPr="007706A0">
        <w:rPr>
          <w:rFonts w:cstheme="minorHAnsi"/>
          <w:lang w:val="en-US"/>
        </w:rPr>
        <w:lastRenderedPageBreak/>
        <w:t>Understanding of governance and the role of the Iwi</w:t>
      </w:r>
      <w:r w:rsidR="001076FB">
        <w:rPr>
          <w:rFonts w:cstheme="minorHAnsi"/>
          <w:lang w:val="en-US"/>
        </w:rPr>
        <w:t>-</w:t>
      </w:r>
      <w:r w:rsidRPr="007706A0">
        <w:rPr>
          <w:rFonts w:cstheme="minorHAnsi"/>
          <w:lang w:val="en-US"/>
        </w:rPr>
        <w:t>M</w:t>
      </w:r>
      <w:r w:rsidR="001076FB">
        <w:rPr>
          <w:rFonts w:cstheme="minorHAnsi"/>
          <w:lang w:val="en-US"/>
        </w:rPr>
        <w:t>ā</w:t>
      </w:r>
      <w:r w:rsidRPr="007706A0">
        <w:rPr>
          <w:rFonts w:cstheme="minorHAnsi"/>
          <w:lang w:val="en-US"/>
        </w:rPr>
        <w:t>ori Partnership Boards in the new health system</w:t>
      </w:r>
    </w:p>
    <w:p w14:paraId="7CA83EE4" w14:textId="2E907EEC" w:rsidR="007706A0" w:rsidRPr="007706A0" w:rsidRDefault="007706A0" w:rsidP="007706A0">
      <w:pPr>
        <w:numPr>
          <w:ilvl w:val="0"/>
          <w:numId w:val="8"/>
        </w:numPr>
        <w:spacing w:line="360" w:lineRule="auto"/>
        <w:rPr>
          <w:rFonts w:cstheme="minorHAnsi"/>
        </w:rPr>
      </w:pPr>
      <w:r w:rsidRPr="007706A0">
        <w:rPr>
          <w:rFonts w:cstheme="minorHAnsi"/>
          <w:lang w:val="en-US"/>
        </w:rPr>
        <w:t>Experience in community engagement, widely known and active in the community, strong links with iwi, M</w:t>
      </w:r>
      <w:r w:rsidR="001076FB">
        <w:rPr>
          <w:rFonts w:cstheme="minorHAnsi"/>
          <w:lang w:val="en-US"/>
        </w:rPr>
        <w:t>ā</w:t>
      </w:r>
      <w:r w:rsidRPr="007706A0">
        <w:rPr>
          <w:rFonts w:cstheme="minorHAnsi"/>
          <w:lang w:val="en-US"/>
        </w:rPr>
        <w:t xml:space="preserve">ori health providers and wider sectors </w:t>
      </w:r>
    </w:p>
    <w:p w14:paraId="5D81B9F2" w14:textId="72F3F48E" w:rsidR="007706A0" w:rsidRPr="007706A0" w:rsidRDefault="007706A0" w:rsidP="007706A0">
      <w:pPr>
        <w:numPr>
          <w:ilvl w:val="0"/>
          <w:numId w:val="8"/>
        </w:numPr>
        <w:spacing w:line="360" w:lineRule="auto"/>
        <w:rPr>
          <w:rFonts w:cstheme="minorHAnsi"/>
        </w:rPr>
      </w:pPr>
      <w:r w:rsidRPr="007706A0">
        <w:rPr>
          <w:rFonts w:cstheme="minorHAnsi"/>
          <w:lang w:val="en-US"/>
        </w:rPr>
        <w:t xml:space="preserve">Experience in reviewing qualitative data, reports to identify trends and opportunities for </w:t>
      </w:r>
      <w:proofErr w:type="spellStart"/>
      <w:r w:rsidRPr="007706A0">
        <w:rPr>
          <w:rFonts w:cstheme="minorHAnsi"/>
          <w:lang w:val="en-US"/>
        </w:rPr>
        <w:t>hapori</w:t>
      </w:r>
      <w:proofErr w:type="spellEnd"/>
      <w:r w:rsidRPr="007706A0">
        <w:rPr>
          <w:rFonts w:cstheme="minorHAnsi"/>
          <w:lang w:val="en-US"/>
        </w:rPr>
        <w:t xml:space="preserve"> M</w:t>
      </w:r>
      <w:r w:rsidR="001076FB">
        <w:rPr>
          <w:rFonts w:cstheme="minorHAnsi"/>
          <w:lang w:val="en-US"/>
        </w:rPr>
        <w:t>ā</w:t>
      </w:r>
      <w:r w:rsidRPr="007706A0">
        <w:rPr>
          <w:rFonts w:cstheme="minorHAnsi"/>
          <w:lang w:val="en-US"/>
        </w:rPr>
        <w:t xml:space="preserve">ori and </w:t>
      </w:r>
      <w:proofErr w:type="spellStart"/>
      <w:r w:rsidRPr="007706A0">
        <w:rPr>
          <w:rFonts w:cstheme="minorHAnsi"/>
          <w:lang w:val="en-US"/>
        </w:rPr>
        <w:t>wh</w:t>
      </w:r>
      <w:r w:rsidR="001076FB">
        <w:rPr>
          <w:rFonts w:cstheme="minorHAnsi"/>
          <w:lang w:val="en-US"/>
        </w:rPr>
        <w:t>ā</w:t>
      </w:r>
      <w:r w:rsidRPr="007706A0">
        <w:rPr>
          <w:rFonts w:cstheme="minorHAnsi"/>
          <w:lang w:val="en-US"/>
        </w:rPr>
        <w:t>nau</w:t>
      </w:r>
      <w:proofErr w:type="spellEnd"/>
    </w:p>
    <w:p w14:paraId="54C76256" w14:textId="77777777" w:rsidR="007706A0" w:rsidRPr="007706A0" w:rsidRDefault="007706A0" w:rsidP="007706A0">
      <w:pPr>
        <w:numPr>
          <w:ilvl w:val="0"/>
          <w:numId w:val="8"/>
        </w:numPr>
        <w:spacing w:line="360" w:lineRule="auto"/>
        <w:rPr>
          <w:rFonts w:cstheme="minorHAnsi"/>
        </w:rPr>
      </w:pPr>
      <w:r w:rsidRPr="007706A0">
        <w:rPr>
          <w:rFonts w:cstheme="minorHAnsi"/>
          <w:lang w:val="en-US"/>
        </w:rPr>
        <w:t>Strong financial acumen and decision making</w:t>
      </w:r>
    </w:p>
    <w:p w14:paraId="00146CE4" w14:textId="77777777" w:rsidR="007706A0" w:rsidRPr="007706A0" w:rsidRDefault="007706A0" w:rsidP="007706A0">
      <w:pPr>
        <w:numPr>
          <w:ilvl w:val="0"/>
          <w:numId w:val="8"/>
        </w:numPr>
        <w:spacing w:line="360" w:lineRule="auto"/>
        <w:rPr>
          <w:rFonts w:cstheme="minorHAnsi"/>
        </w:rPr>
      </w:pPr>
      <w:r w:rsidRPr="007706A0">
        <w:rPr>
          <w:rFonts w:cstheme="minorHAnsi"/>
          <w:lang w:val="en-US"/>
        </w:rPr>
        <w:t>All members can confidently use technology (including communication technology)</w:t>
      </w:r>
    </w:p>
    <w:p w14:paraId="2AA20CAB" w14:textId="77777777" w:rsidR="007706A0" w:rsidRPr="007706A0" w:rsidRDefault="007706A0" w:rsidP="007706A0">
      <w:pPr>
        <w:numPr>
          <w:ilvl w:val="0"/>
          <w:numId w:val="8"/>
        </w:numPr>
        <w:spacing w:line="360" w:lineRule="auto"/>
        <w:rPr>
          <w:rFonts w:cstheme="minorHAnsi"/>
        </w:rPr>
      </w:pPr>
      <w:r w:rsidRPr="007706A0">
        <w:rPr>
          <w:rFonts w:cstheme="minorHAnsi"/>
          <w:lang w:val="en-US"/>
        </w:rPr>
        <w:t>Clear understanding of the working relationship required with MHA and HNZ.</w:t>
      </w:r>
    </w:p>
    <w:p w14:paraId="288FDDC6" w14:textId="77777777" w:rsidR="007706A0" w:rsidRDefault="007706A0" w:rsidP="00D12497">
      <w:pPr>
        <w:spacing w:line="360" w:lineRule="auto"/>
        <w:rPr>
          <w:rFonts w:cstheme="minorHAnsi"/>
        </w:rPr>
      </w:pPr>
    </w:p>
    <w:p w14:paraId="61CB2B3B" w14:textId="3C6F3EDC" w:rsidR="007706A0" w:rsidRPr="000453F2" w:rsidRDefault="000453F2" w:rsidP="00D12497">
      <w:pPr>
        <w:spacing w:line="360" w:lineRule="auto"/>
        <w:rPr>
          <w:rFonts w:cstheme="minorHAnsi"/>
          <w:b/>
          <w:bCs/>
          <w:sz w:val="28"/>
          <w:szCs w:val="28"/>
        </w:rPr>
      </w:pPr>
      <w:r w:rsidRPr="000453F2">
        <w:rPr>
          <w:rFonts w:cstheme="minorHAnsi"/>
          <w:b/>
          <w:bCs/>
          <w:sz w:val="28"/>
          <w:szCs w:val="28"/>
        </w:rPr>
        <w:t xml:space="preserve">EXPRESSIONS OF INTEREST </w:t>
      </w:r>
    </w:p>
    <w:p w14:paraId="701F9693" w14:textId="356A6453" w:rsidR="00475394" w:rsidRPr="008558BC" w:rsidRDefault="00475394" w:rsidP="00956C39">
      <w:pPr>
        <w:spacing w:line="360" w:lineRule="auto"/>
      </w:pPr>
      <w:proofErr w:type="spellStart"/>
      <w:r>
        <w:rPr>
          <w:rFonts w:cstheme="minorHAnsi"/>
        </w:rPr>
        <w:t>Ā</w:t>
      </w:r>
      <w:r>
        <w:t>tiawa</w:t>
      </w:r>
      <w:proofErr w:type="spellEnd"/>
      <w:r>
        <w:t xml:space="preserve"> Toa Hauora Partnership Board are looking to </w:t>
      </w:r>
      <w:r w:rsidRPr="008558BC">
        <w:t xml:space="preserve">recruit two members who will represent the community and health sector </w:t>
      </w:r>
      <w:r>
        <w:t>to join with the three iwi representatives and kaumatua on the Board.</w:t>
      </w:r>
    </w:p>
    <w:p w14:paraId="118E6982" w14:textId="4668D012" w:rsidR="003E6CD1" w:rsidRDefault="003E6CD1" w:rsidP="00D12497">
      <w:pPr>
        <w:spacing w:line="360" w:lineRule="auto"/>
        <w:rPr>
          <w:rFonts w:cstheme="minorHAnsi"/>
        </w:rPr>
      </w:pPr>
    </w:p>
    <w:p w14:paraId="3E031C9A" w14:textId="31142015" w:rsidR="003E6CD1" w:rsidRDefault="003E6CD1" w:rsidP="00D12497">
      <w:pPr>
        <w:spacing w:line="360" w:lineRule="auto"/>
        <w:rPr>
          <w:rFonts w:cstheme="minorHAnsi"/>
        </w:rPr>
      </w:pPr>
      <w:r>
        <w:rPr>
          <w:rFonts w:cstheme="minorHAnsi"/>
        </w:rPr>
        <w:t>Interested applicants are required to submit an Application Form</w:t>
      </w:r>
      <w:r w:rsidR="00956C39">
        <w:rPr>
          <w:rFonts w:cstheme="minorHAnsi"/>
        </w:rPr>
        <w:t xml:space="preserve">, </w:t>
      </w:r>
      <w:r>
        <w:rPr>
          <w:rFonts w:cstheme="minorHAnsi"/>
        </w:rPr>
        <w:t>covering letter and CV to:</w:t>
      </w:r>
    </w:p>
    <w:p w14:paraId="5281E460" w14:textId="450FDC4E" w:rsidR="003E6CD1" w:rsidRPr="0031404C" w:rsidRDefault="00956C39" w:rsidP="00D12497">
      <w:pPr>
        <w:spacing w:line="360" w:lineRule="auto"/>
        <w:rPr>
          <w:rFonts w:cstheme="minorHAnsi"/>
          <w:b/>
          <w:bCs/>
        </w:rPr>
      </w:pPr>
      <w:r>
        <w:rPr>
          <w:rFonts w:cstheme="minorHAnsi"/>
        </w:rPr>
        <w:t>Lyn</w:t>
      </w:r>
      <w:r w:rsidR="00536CB7">
        <w:rPr>
          <w:rFonts w:cstheme="minorHAnsi"/>
        </w:rPr>
        <w:t xml:space="preserve"> Harrison</w:t>
      </w:r>
      <w:r>
        <w:rPr>
          <w:rFonts w:cstheme="minorHAnsi"/>
        </w:rPr>
        <w:t xml:space="preserve"> at </w:t>
      </w:r>
      <w:r w:rsidRPr="0031404C">
        <w:rPr>
          <w:rFonts w:cstheme="minorHAnsi"/>
          <w:b/>
          <w:bCs/>
        </w:rPr>
        <w:t>atahaia@actrix.co.nz</w:t>
      </w:r>
    </w:p>
    <w:p w14:paraId="44DDC3AF" w14:textId="77777777" w:rsidR="00956C39" w:rsidRDefault="00956C39" w:rsidP="00D12497">
      <w:pPr>
        <w:spacing w:line="360" w:lineRule="auto"/>
        <w:rPr>
          <w:rFonts w:cstheme="minorHAnsi"/>
        </w:rPr>
      </w:pPr>
    </w:p>
    <w:p w14:paraId="64C0C431" w14:textId="48FD2177" w:rsidR="003E6CD1" w:rsidRDefault="003E6CD1" w:rsidP="00D12497">
      <w:pPr>
        <w:spacing w:line="360" w:lineRule="auto"/>
        <w:rPr>
          <w:rFonts w:cstheme="minorHAnsi"/>
        </w:rPr>
      </w:pPr>
      <w:r>
        <w:rPr>
          <w:rFonts w:cstheme="minorHAnsi"/>
        </w:rPr>
        <w:t xml:space="preserve">Applications close on </w:t>
      </w:r>
      <w:r w:rsidR="0031404C" w:rsidRPr="0031404C">
        <w:rPr>
          <w:rFonts w:cstheme="minorHAnsi"/>
          <w:b/>
          <w:bCs/>
        </w:rPr>
        <w:t>Friday 25 February 2022.</w:t>
      </w:r>
    </w:p>
    <w:p w14:paraId="0BB1E245" w14:textId="42421C4D" w:rsidR="003E6CD1" w:rsidRDefault="003E6CD1" w:rsidP="00D12497">
      <w:pPr>
        <w:spacing w:line="360" w:lineRule="auto"/>
        <w:rPr>
          <w:rFonts w:cstheme="minorHAnsi"/>
        </w:rPr>
      </w:pPr>
    </w:p>
    <w:p w14:paraId="7D448864" w14:textId="15EF916C" w:rsidR="003E6CD1" w:rsidRDefault="003E6CD1" w:rsidP="00D12497">
      <w:pPr>
        <w:spacing w:line="360" w:lineRule="auto"/>
        <w:rPr>
          <w:rFonts w:cstheme="minorHAnsi"/>
        </w:rPr>
      </w:pPr>
      <w:r>
        <w:rPr>
          <w:rFonts w:cstheme="minorHAnsi"/>
        </w:rPr>
        <w:t xml:space="preserve">A shortlisting process is planned for </w:t>
      </w:r>
      <w:r w:rsidR="0031404C">
        <w:rPr>
          <w:rFonts w:cstheme="minorHAnsi"/>
        </w:rPr>
        <w:t>28 February - 4 March</w:t>
      </w:r>
      <w:r>
        <w:rPr>
          <w:rFonts w:cstheme="minorHAnsi"/>
        </w:rPr>
        <w:t xml:space="preserve">; interviews </w:t>
      </w:r>
      <w:r w:rsidR="0031404C">
        <w:rPr>
          <w:rFonts w:cstheme="minorHAnsi"/>
        </w:rPr>
        <w:t>for 7 - 11 March</w:t>
      </w:r>
      <w:r>
        <w:rPr>
          <w:rFonts w:cstheme="minorHAnsi"/>
        </w:rPr>
        <w:t xml:space="preserve">  and appointments confirmed by </w:t>
      </w:r>
      <w:r w:rsidR="0031404C">
        <w:rPr>
          <w:rFonts w:cstheme="minorHAnsi"/>
        </w:rPr>
        <w:t>end of March early April.</w:t>
      </w:r>
      <w:r>
        <w:rPr>
          <w:rFonts w:cstheme="minorHAnsi"/>
        </w:rPr>
        <w:t xml:space="preserve"> </w:t>
      </w:r>
    </w:p>
    <w:p w14:paraId="02DE2F36" w14:textId="77777777" w:rsidR="003E6CD1" w:rsidRDefault="003E6CD1" w:rsidP="00D12497">
      <w:pPr>
        <w:spacing w:line="360" w:lineRule="auto"/>
        <w:rPr>
          <w:rFonts w:cstheme="minorHAnsi"/>
        </w:rPr>
      </w:pPr>
    </w:p>
    <w:p w14:paraId="798F17F7" w14:textId="624B6E95" w:rsidR="003E6CD1" w:rsidRDefault="003E6CD1" w:rsidP="00D12497">
      <w:pPr>
        <w:spacing w:line="360" w:lineRule="auto"/>
        <w:rPr>
          <w:rFonts w:cstheme="minorHAnsi"/>
        </w:rPr>
      </w:pPr>
      <w:r>
        <w:rPr>
          <w:rFonts w:cstheme="minorHAnsi"/>
        </w:rPr>
        <w:t>Applicants will be advised of progress via email.</w:t>
      </w:r>
    </w:p>
    <w:p w14:paraId="1A453763" w14:textId="6C6AA3C2" w:rsidR="003E6CD1" w:rsidRDefault="003E6CD1" w:rsidP="00D12497">
      <w:pPr>
        <w:spacing w:line="360" w:lineRule="auto"/>
        <w:rPr>
          <w:rFonts w:cstheme="minorHAnsi"/>
        </w:rPr>
      </w:pPr>
    </w:p>
    <w:p w14:paraId="52193EAA" w14:textId="77777777" w:rsidR="003E6CD1" w:rsidRDefault="003E6CD1" w:rsidP="00D12497">
      <w:pPr>
        <w:spacing w:line="360" w:lineRule="auto"/>
        <w:rPr>
          <w:rFonts w:cstheme="minorHAnsi"/>
        </w:rPr>
      </w:pPr>
    </w:p>
    <w:p w14:paraId="00976B57" w14:textId="77777777" w:rsidR="003E6CD1" w:rsidRDefault="003E6CD1" w:rsidP="00D12497">
      <w:pPr>
        <w:spacing w:line="360" w:lineRule="auto"/>
        <w:rPr>
          <w:rFonts w:cstheme="minorHAnsi"/>
        </w:rPr>
      </w:pPr>
    </w:p>
    <w:p w14:paraId="5CACEA44" w14:textId="08153FBA" w:rsidR="003E6CD1" w:rsidRDefault="003E6CD1">
      <w:pPr>
        <w:rPr>
          <w:rFonts w:cstheme="minorHAnsi"/>
        </w:rPr>
      </w:pPr>
    </w:p>
    <w:sectPr w:rsidR="003E6CD1" w:rsidSect="003E6CD1">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3C54" w14:textId="77777777" w:rsidR="008108F1" w:rsidRDefault="008108F1" w:rsidP="003E6CD1">
      <w:r>
        <w:separator/>
      </w:r>
    </w:p>
  </w:endnote>
  <w:endnote w:type="continuationSeparator" w:id="0">
    <w:p w14:paraId="184AC7A5" w14:textId="77777777" w:rsidR="008108F1" w:rsidRDefault="008108F1" w:rsidP="003E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4D"/>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052354"/>
      <w:docPartObj>
        <w:docPartGallery w:val="Page Numbers (Bottom of Page)"/>
        <w:docPartUnique/>
      </w:docPartObj>
    </w:sdtPr>
    <w:sdtEndPr>
      <w:rPr>
        <w:rStyle w:val="PageNumber"/>
      </w:rPr>
    </w:sdtEndPr>
    <w:sdtContent>
      <w:p w14:paraId="28CA9CA6" w14:textId="0CC9A2FC" w:rsidR="003E6CD1" w:rsidRDefault="003E6CD1" w:rsidP="005A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CC2594" w14:textId="77777777" w:rsidR="003E6CD1" w:rsidRDefault="003E6CD1" w:rsidP="003E6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364495"/>
      <w:docPartObj>
        <w:docPartGallery w:val="Page Numbers (Bottom of Page)"/>
        <w:docPartUnique/>
      </w:docPartObj>
    </w:sdtPr>
    <w:sdtEndPr>
      <w:rPr>
        <w:rStyle w:val="PageNumber"/>
      </w:rPr>
    </w:sdtEndPr>
    <w:sdtContent>
      <w:p w14:paraId="63F97DDF" w14:textId="7B2275C0" w:rsidR="003E6CD1" w:rsidRDefault="003E6CD1" w:rsidP="005A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B36A16" w14:textId="77777777" w:rsidR="003E6CD1" w:rsidRDefault="003E6CD1" w:rsidP="003E6C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FCBF" w14:textId="77777777" w:rsidR="008108F1" w:rsidRDefault="008108F1" w:rsidP="003E6CD1">
      <w:r>
        <w:separator/>
      </w:r>
    </w:p>
  </w:footnote>
  <w:footnote w:type="continuationSeparator" w:id="0">
    <w:p w14:paraId="5666C28F" w14:textId="77777777" w:rsidR="008108F1" w:rsidRDefault="008108F1" w:rsidP="003E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B9B"/>
    <w:multiLevelType w:val="multilevel"/>
    <w:tmpl w:val="AE104F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541C46"/>
    <w:multiLevelType w:val="multilevel"/>
    <w:tmpl w:val="5CE080E6"/>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2" w15:restartNumberingAfterBreak="0">
    <w:nsid w:val="2B0C15CE"/>
    <w:multiLevelType w:val="hybridMultilevel"/>
    <w:tmpl w:val="7C5E7EC6"/>
    <w:lvl w:ilvl="0" w:tplc="13A04BBE">
      <w:start w:val="1"/>
      <w:numFmt w:val="bullet"/>
      <w:lvlText w:val="u"/>
      <w:lvlJc w:val="left"/>
      <w:pPr>
        <w:tabs>
          <w:tab w:val="num" w:pos="720"/>
        </w:tabs>
        <w:ind w:left="720" w:hanging="360"/>
      </w:pPr>
      <w:rPr>
        <w:rFonts w:ascii="Wingdings 3" w:hAnsi="Wingdings 3" w:hint="default"/>
      </w:rPr>
    </w:lvl>
    <w:lvl w:ilvl="1" w:tplc="1652B30E" w:tentative="1">
      <w:start w:val="1"/>
      <w:numFmt w:val="bullet"/>
      <w:lvlText w:val="u"/>
      <w:lvlJc w:val="left"/>
      <w:pPr>
        <w:tabs>
          <w:tab w:val="num" w:pos="1440"/>
        </w:tabs>
        <w:ind w:left="1440" w:hanging="360"/>
      </w:pPr>
      <w:rPr>
        <w:rFonts w:ascii="Wingdings 3" w:hAnsi="Wingdings 3" w:hint="default"/>
      </w:rPr>
    </w:lvl>
    <w:lvl w:ilvl="2" w:tplc="C330BC2A" w:tentative="1">
      <w:start w:val="1"/>
      <w:numFmt w:val="bullet"/>
      <w:lvlText w:val="u"/>
      <w:lvlJc w:val="left"/>
      <w:pPr>
        <w:tabs>
          <w:tab w:val="num" w:pos="2160"/>
        </w:tabs>
        <w:ind w:left="2160" w:hanging="360"/>
      </w:pPr>
      <w:rPr>
        <w:rFonts w:ascii="Wingdings 3" w:hAnsi="Wingdings 3" w:hint="default"/>
      </w:rPr>
    </w:lvl>
    <w:lvl w:ilvl="3" w:tplc="4FC8456E" w:tentative="1">
      <w:start w:val="1"/>
      <w:numFmt w:val="bullet"/>
      <w:lvlText w:val="u"/>
      <w:lvlJc w:val="left"/>
      <w:pPr>
        <w:tabs>
          <w:tab w:val="num" w:pos="2880"/>
        </w:tabs>
        <w:ind w:left="2880" w:hanging="360"/>
      </w:pPr>
      <w:rPr>
        <w:rFonts w:ascii="Wingdings 3" w:hAnsi="Wingdings 3" w:hint="default"/>
      </w:rPr>
    </w:lvl>
    <w:lvl w:ilvl="4" w:tplc="DE48FCBA" w:tentative="1">
      <w:start w:val="1"/>
      <w:numFmt w:val="bullet"/>
      <w:lvlText w:val="u"/>
      <w:lvlJc w:val="left"/>
      <w:pPr>
        <w:tabs>
          <w:tab w:val="num" w:pos="3600"/>
        </w:tabs>
        <w:ind w:left="3600" w:hanging="360"/>
      </w:pPr>
      <w:rPr>
        <w:rFonts w:ascii="Wingdings 3" w:hAnsi="Wingdings 3" w:hint="default"/>
      </w:rPr>
    </w:lvl>
    <w:lvl w:ilvl="5" w:tplc="2BC2FFD0" w:tentative="1">
      <w:start w:val="1"/>
      <w:numFmt w:val="bullet"/>
      <w:lvlText w:val="u"/>
      <w:lvlJc w:val="left"/>
      <w:pPr>
        <w:tabs>
          <w:tab w:val="num" w:pos="4320"/>
        </w:tabs>
        <w:ind w:left="4320" w:hanging="360"/>
      </w:pPr>
      <w:rPr>
        <w:rFonts w:ascii="Wingdings 3" w:hAnsi="Wingdings 3" w:hint="default"/>
      </w:rPr>
    </w:lvl>
    <w:lvl w:ilvl="6" w:tplc="591ACAC0" w:tentative="1">
      <w:start w:val="1"/>
      <w:numFmt w:val="bullet"/>
      <w:lvlText w:val="u"/>
      <w:lvlJc w:val="left"/>
      <w:pPr>
        <w:tabs>
          <w:tab w:val="num" w:pos="5040"/>
        </w:tabs>
        <w:ind w:left="5040" w:hanging="360"/>
      </w:pPr>
      <w:rPr>
        <w:rFonts w:ascii="Wingdings 3" w:hAnsi="Wingdings 3" w:hint="default"/>
      </w:rPr>
    </w:lvl>
    <w:lvl w:ilvl="7" w:tplc="B636CE28" w:tentative="1">
      <w:start w:val="1"/>
      <w:numFmt w:val="bullet"/>
      <w:lvlText w:val="u"/>
      <w:lvlJc w:val="left"/>
      <w:pPr>
        <w:tabs>
          <w:tab w:val="num" w:pos="5760"/>
        </w:tabs>
        <w:ind w:left="5760" w:hanging="360"/>
      </w:pPr>
      <w:rPr>
        <w:rFonts w:ascii="Wingdings 3" w:hAnsi="Wingdings 3" w:hint="default"/>
      </w:rPr>
    </w:lvl>
    <w:lvl w:ilvl="8" w:tplc="589A93F8" w:tentative="1">
      <w:start w:val="1"/>
      <w:numFmt w:val="bullet"/>
      <w:lvlText w:val="u"/>
      <w:lvlJc w:val="left"/>
      <w:pPr>
        <w:tabs>
          <w:tab w:val="num" w:pos="6480"/>
        </w:tabs>
        <w:ind w:left="6480" w:hanging="360"/>
      </w:pPr>
      <w:rPr>
        <w:rFonts w:ascii="Wingdings 3" w:hAnsi="Wingdings 3" w:hint="default"/>
      </w:rPr>
    </w:lvl>
  </w:abstractNum>
  <w:abstractNum w:abstractNumId="3" w15:restartNumberingAfterBreak="0">
    <w:nsid w:val="4AFD07D8"/>
    <w:multiLevelType w:val="hybridMultilevel"/>
    <w:tmpl w:val="5956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64D9D"/>
    <w:multiLevelType w:val="hybridMultilevel"/>
    <w:tmpl w:val="9A0C5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565B65"/>
    <w:multiLevelType w:val="hybridMultilevel"/>
    <w:tmpl w:val="D214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F2D7B"/>
    <w:multiLevelType w:val="hybridMultilevel"/>
    <w:tmpl w:val="1D8E5404"/>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7" w15:restartNumberingAfterBreak="0">
    <w:nsid w:val="70E8464F"/>
    <w:multiLevelType w:val="hybridMultilevel"/>
    <w:tmpl w:val="01BABCB6"/>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8" w15:restartNumberingAfterBreak="0">
    <w:nsid w:val="7A4327B6"/>
    <w:multiLevelType w:val="multilevel"/>
    <w:tmpl w:val="5CE080E6"/>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B844E76"/>
    <w:multiLevelType w:val="hybridMultilevel"/>
    <w:tmpl w:val="A926C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D9123E"/>
    <w:multiLevelType w:val="hybridMultilevel"/>
    <w:tmpl w:val="0136F322"/>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4"/>
  </w:num>
  <w:num w:numId="6">
    <w:abstractNumId w:val="0"/>
  </w:num>
  <w:num w:numId="7">
    <w:abstractNumId w:val="2"/>
  </w:num>
  <w:num w:numId="8">
    <w:abstractNumId w:val="9"/>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A6"/>
    <w:rsid w:val="000453F2"/>
    <w:rsid w:val="001076FB"/>
    <w:rsid w:val="001E543C"/>
    <w:rsid w:val="0023732A"/>
    <w:rsid w:val="002D21B5"/>
    <w:rsid w:val="0031404C"/>
    <w:rsid w:val="003E6CD1"/>
    <w:rsid w:val="00417993"/>
    <w:rsid w:val="00475394"/>
    <w:rsid w:val="00536CB7"/>
    <w:rsid w:val="00552770"/>
    <w:rsid w:val="00691A39"/>
    <w:rsid w:val="006B2AA0"/>
    <w:rsid w:val="007706A0"/>
    <w:rsid w:val="00784BFE"/>
    <w:rsid w:val="0078696D"/>
    <w:rsid w:val="0080772F"/>
    <w:rsid w:val="008108F1"/>
    <w:rsid w:val="009237E9"/>
    <w:rsid w:val="00956C39"/>
    <w:rsid w:val="009702BB"/>
    <w:rsid w:val="00A037E8"/>
    <w:rsid w:val="00A364B3"/>
    <w:rsid w:val="00A60BBF"/>
    <w:rsid w:val="00B72FD2"/>
    <w:rsid w:val="00BA56CD"/>
    <w:rsid w:val="00BC200C"/>
    <w:rsid w:val="00BD00C2"/>
    <w:rsid w:val="00CC7CE7"/>
    <w:rsid w:val="00D12497"/>
    <w:rsid w:val="00D362A6"/>
    <w:rsid w:val="00D90381"/>
    <w:rsid w:val="00F43B7B"/>
    <w:rsid w:val="00F757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2A900B0"/>
  <w15:chartTrackingRefBased/>
  <w15:docId w15:val="{2D30BD5B-06D7-2048-B9A9-A8B7876F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BFE"/>
    <w:pPr>
      <w:widowControl w:val="0"/>
      <w:autoSpaceDE w:val="0"/>
      <w:autoSpaceDN w:val="0"/>
      <w:ind w:left="302"/>
      <w:outlineLvl w:val="0"/>
    </w:pPr>
    <w:rPr>
      <w:rFonts w:ascii="Arial" w:eastAsia="Arial" w:hAnsi="Arial" w:cs="Arial"/>
      <w:b/>
      <w:bCs/>
      <w:lang w:val="en-US"/>
    </w:rPr>
  </w:style>
  <w:style w:type="paragraph" w:styleId="Heading2">
    <w:name w:val="heading 2"/>
    <w:basedOn w:val="Normal"/>
    <w:link w:val="Heading2Char"/>
    <w:uiPriority w:val="9"/>
    <w:unhideWhenUsed/>
    <w:qFormat/>
    <w:rsid w:val="00784BFE"/>
    <w:pPr>
      <w:widowControl w:val="0"/>
      <w:autoSpaceDE w:val="0"/>
      <w:autoSpaceDN w:val="0"/>
      <w:spacing w:before="179" w:line="271" w:lineRule="exact"/>
      <w:ind w:left="298"/>
      <w:outlineLvl w:val="1"/>
    </w:pPr>
    <w:rPr>
      <w:rFonts w:ascii="Montserrat" w:eastAsia="Montserrat" w:hAnsi="Montserrat" w:cs="Montserrat"/>
      <w:b/>
      <w:bCs/>
      <w:sz w:val="18"/>
      <w:szCs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BFE"/>
    <w:rPr>
      <w:rFonts w:ascii="Arial" w:eastAsia="Arial" w:hAnsi="Arial" w:cs="Arial"/>
      <w:b/>
      <w:bCs/>
      <w:lang w:val="en-US"/>
    </w:rPr>
  </w:style>
  <w:style w:type="character" w:customStyle="1" w:styleId="Heading2Char">
    <w:name w:val="Heading 2 Char"/>
    <w:basedOn w:val="DefaultParagraphFont"/>
    <w:link w:val="Heading2"/>
    <w:uiPriority w:val="9"/>
    <w:rsid w:val="00784BFE"/>
    <w:rPr>
      <w:rFonts w:ascii="Montserrat" w:eastAsia="Montserrat" w:hAnsi="Montserrat" w:cs="Montserrat"/>
      <w:b/>
      <w:bCs/>
      <w:sz w:val="18"/>
      <w:szCs w:val="18"/>
      <w:lang w:val="en-US"/>
    </w:rPr>
  </w:style>
  <w:style w:type="paragraph" w:styleId="BodyText">
    <w:name w:val="Body Text"/>
    <w:basedOn w:val="Normal"/>
    <w:link w:val="BodyTextChar"/>
    <w:uiPriority w:val="1"/>
    <w:qFormat/>
    <w:rsid w:val="00784BFE"/>
    <w:pPr>
      <w:widowControl w:val="0"/>
      <w:autoSpaceDE w:val="0"/>
      <w:autoSpaceDN w:val="0"/>
    </w:pPr>
    <w:rPr>
      <w:rFonts w:ascii="Montserrat" w:eastAsia="Montserrat" w:hAnsi="Montserrat" w:cs="Montserrat"/>
      <w:sz w:val="18"/>
      <w:szCs w:val="18"/>
      <w:lang w:val="en-US"/>
    </w:rPr>
  </w:style>
  <w:style w:type="character" w:customStyle="1" w:styleId="BodyTextChar">
    <w:name w:val="Body Text Char"/>
    <w:basedOn w:val="DefaultParagraphFont"/>
    <w:link w:val="BodyText"/>
    <w:uiPriority w:val="1"/>
    <w:rsid w:val="00784BFE"/>
    <w:rPr>
      <w:rFonts w:ascii="Montserrat" w:eastAsia="Montserrat" w:hAnsi="Montserrat" w:cs="Montserrat"/>
      <w:sz w:val="18"/>
      <w:szCs w:val="18"/>
      <w:lang w:val="en-US"/>
    </w:rPr>
  </w:style>
  <w:style w:type="paragraph" w:styleId="ListParagraph">
    <w:name w:val="List Paragraph"/>
    <w:basedOn w:val="Normal"/>
    <w:uiPriority w:val="34"/>
    <w:qFormat/>
    <w:rsid w:val="00784BFE"/>
    <w:pPr>
      <w:widowControl w:val="0"/>
      <w:autoSpaceDE w:val="0"/>
      <w:autoSpaceDN w:val="0"/>
    </w:pPr>
    <w:rPr>
      <w:rFonts w:ascii="Montserrat" w:eastAsia="Montserrat" w:hAnsi="Montserrat" w:cs="Montserrat"/>
      <w:sz w:val="22"/>
      <w:szCs w:val="22"/>
      <w:lang w:val="en-US"/>
    </w:rPr>
  </w:style>
  <w:style w:type="paragraph" w:customStyle="1" w:styleId="TableParagraph">
    <w:name w:val="Table Paragraph"/>
    <w:basedOn w:val="Normal"/>
    <w:uiPriority w:val="1"/>
    <w:qFormat/>
    <w:rsid w:val="00784BFE"/>
    <w:pPr>
      <w:widowControl w:val="0"/>
      <w:autoSpaceDE w:val="0"/>
      <w:autoSpaceDN w:val="0"/>
    </w:pPr>
    <w:rPr>
      <w:rFonts w:ascii="Montserrat" w:eastAsia="Montserrat" w:hAnsi="Montserrat" w:cs="Montserrat"/>
      <w:sz w:val="22"/>
      <w:szCs w:val="22"/>
      <w:lang w:val="en-US"/>
    </w:rPr>
  </w:style>
  <w:style w:type="paragraph" w:styleId="Footer">
    <w:name w:val="footer"/>
    <w:basedOn w:val="Normal"/>
    <w:link w:val="FooterChar"/>
    <w:uiPriority w:val="99"/>
    <w:unhideWhenUsed/>
    <w:rsid w:val="003E6CD1"/>
    <w:pPr>
      <w:tabs>
        <w:tab w:val="center" w:pos="4513"/>
        <w:tab w:val="right" w:pos="9026"/>
      </w:tabs>
    </w:pPr>
  </w:style>
  <w:style w:type="character" w:customStyle="1" w:styleId="FooterChar">
    <w:name w:val="Footer Char"/>
    <w:basedOn w:val="DefaultParagraphFont"/>
    <w:link w:val="Footer"/>
    <w:uiPriority w:val="99"/>
    <w:rsid w:val="003E6CD1"/>
  </w:style>
  <w:style w:type="character" w:styleId="PageNumber">
    <w:name w:val="page number"/>
    <w:basedOn w:val="DefaultParagraphFont"/>
    <w:uiPriority w:val="99"/>
    <w:semiHidden/>
    <w:unhideWhenUsed/>
    <w:rsid w:val="003E6CD1"/>
  </w:style>
  <w:style w:type="paragraph" w:styleId="NormalWeb">
    <w:name w:val="Normal (Web)"/>
    <w:basedOn w:val="Normal"/>
    <w:uiPriority w:val="99"/>
    <w:unhideWhenUsed/>
    <w:rsid w:val="001076F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92292">
      <w:bodyDiv w:val="1"/>
      <w:marLeft w:val="0"/>
      <w:marRight w:val="0"/>
      <w:marTop w:val="0"/>
      <w:marBottom w:val="0"/>
      <w:divBdr>
        <w:top w:val="none" w:sz="0" w:space="0" w:color="auto"/>
        <w:left w:val="none" w:sz="0" w:space="0" w:color="auto"/>
        <w:bottom w:val="none" w:sz="0" w:space="0" w:color="auto"/>
        <w:right w:val="none" w:sz="0" w:space="0" w:color="auto"/>
      </w:divBdr>
      <w:divsChild>
        <w:div w:id="784537896">
          <w:marLeft w:val="547"/>
          <w:marRight w:val="0"/>
          <w:marTop w:val="200"/>
          <w:marBottom w:val="0"/>
          <w:divBdr>
            <w:top w:val="none" w:sz="0" w:space="0" w:color="auto"/>
            <w:left w:val="none" w:sz="0" w:space="0" w:color="auto"/>
            <w:bottom w:val="none" w:sz="0" w:space="0" w:color="auto"/>
            <w:right w:val="none" w:sz="0" w:space="0" w:color="auto"/>
          </w:divBdr>
        </w:div>
      </w:divsChild>
    </w:div>
    <w:div w:id="1143935870">
      <w:bodyDiv w:val="1"/>
      <w:marLeft w:val="0"/>
      <w:marRight w:val="0"/>
      <w:marTop w:val="0"/>
      <w:marBottom w:val="0"/>
      <w:divBdr>
        <w:top w:val="none" w:sz="0" w:space="0" w:color="auto"/>
        <w:left w:val="none" w:sz="0" w:space="0" w:color="auto"/>
        <w:bottom w:val="none" w:sz="0" w:space="0" w:color="auto"/>
        <w:right w:val="none" w:sz="0" w:space="0" w:color="auto"/>
      </w:divBdr>
    </w:div>
    <w:div w:id="21244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atahaia</dc:creator>
  <cp:keywords/>
  <dc:description/>
  <cp:lastModifiedBy>atahaia</cp:lastModifiedBy>
  <cp:revision>3</cp:revision>
  <dcterms:created xsi:type="dcterms:W3CDTF">2022-01-06T21:58:00Z</dcterms:created>
  <dcterms:modified xsi:type="dcterms:W3CDTF">2022-01-06T21:59:00Z</dcterms:modified>
</cp:coreProperties>
</file>